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D4D3400" w:rsidR="00280DD1" w:rsidRDefault="00BC269C" w:rsidP="00280DD1">
      <w:pPr>
        <w:pStyle w:val="3GPPHeader"/>
        <w:spacing w:after="60"/>
        <w:rPr>
          <w:sz w:val="32"/>
          <w:szCs w:val="32"/>
          <w:highlight w:val="yellow"/>
        </w:rPr>
      </w:pPr>
      <w:r w:rsidRPr="00DE3FC8">
        <w:rPr>
          <w:lang w:val="en-US"/>
        </w:rPr>
        <w:t>3GPP TSG-RAN WG2 #10</w:t>
      </w:r>
      <w:r w:rsidR="0011687E">
        <w:rPr>
          <w:lang w:val="en-US"/>
        </w:rPr>
        <w:t>6</w:t>
      </w:r>
      <w:r w:rsidR="00280DD1">
        <w:tab/>
      </w:r>
      <w:proofErr w:type="spellStart"/>
      <w:r w:rsidR="00280DD1">
        <w:rPr>
          <w:sz w:val="32"/>
          <w:szCs w:val="32"/>
        </w:rPr>
        <w:t>Tdoc</w:t>
      </w:r>
      <w:proofErr w:type="spellEnd"/>
      <w:r w:rsidR="00280DD1">
        <w:rPr>
          <w:sz w:val="32"/>
          <w:szCs w:val="32"/>
        </w:rPr>
        <w:t xml:space="preserve"> </w:t>
      </w:r>
      <w:r w:rsidR="00280DD1" w:rsidRPr="008F6B77">
        <w:rPr>
          <w:sz w:val="32"/>
          <w:szCs w:val="32"/>
        </w:rPr>
        <w:t>R2-1</w:t>
      </w:r>
      <w:r w:rsidR="00C97AAD" w:rsidRPr="008F6B77">
        <w:rPr>
          <w:sz w:val="32"/>
          <w:szCs w:val="32"/>
        </w:rPr>
        <w:t>9</w:t>
      </w:r>
      <w:r w:rsidR="0088703B" w:rsidRPr="008F6B77">
        <w:rPr>
          <w:sz w:val="32"/>
          <w:szCs w:val="32"/>
        </w:rPr>
        <w:t>07335</w:t>
      </w:r>
    </w:p>
    <w:p w14:paraId="63B03AD2" w14:textId="6997835A" w:rsidR="00E90E49" w:rsidRDefault="00E522D2" w:rsidP="00357380">
      <w:pPr>
        <w:pStyle w:val="3GPPHeader"/>
        <w:rPr>
          <w:noProof/>
        </w:rPr>
      </w:pPr>
      <w:r w:rsidRPr="008F6B77">
        <w:rPr>
          <w:noProof/>
        </w:rPr>
        <w:t>Reno</w:t>
      </w:r>
      <w:r w:rsidR="00BC269C" w:rsidRPr="008F6B77">
        <w:rPr>
          <w:noProof/>
        </w:rPr>
        <w:t xml:space="preserve">, </w:t>
      </w:r>
      <w:r w:rsidR="0088703B" w:rsidRPr="008F6B77">
        <w:rPr>
          <w:noProof/>
        </w:rPr>
        <w:t xml:space="preserve">Nevada, </w:t>
      </w:r>
      <w:r w:rsidR="00BC269C" w:rsidRPr="008F6B77">
        <w:rPr>
          <w:noProof/>
        </w:rPr>
        <w:t xml:space="preserve">US, </w:t>
      </w:r>
      <w:r w:rsidR="00D60336" w:rsidRPr="008F6B77">
        <w:rPr>
          <w:noProof/>
        </w:rPr>
        <w:t>13</w:t>
      </w:r>
      <w:r w:rsidR="00BC269C" w:rsidRPr="008F6B77">
        <w:rPr>
          <w:noProof/>
          <w:vertAlign w:val="superscript"/>
        </w:rPr>
        <w:t xml:space="preserve">th </w:t>
      </w:r>
      <w:r w:rsidR="00D60336" w:rsidRPr="008F6B77">
        <w:rPr>
          <w:noProof/>
        </w:rPr>
        <w:t>May</w:t>
      </w:r>
      <w:r w:rsidR="00C97AAD" w:rsidRPr="008F6B77">
        <w:rPr>
          <w:noProof/>
          <w:vertAlign w:val="superscript"/>
        </w:rPr>
        <w:t xml:space="preserve"> </w:t>
      </w:r>
      <w:r w:rsidR="00BC269C" w:rsidRPr="008F6B77">
        <w:rPr>
          <w:noProof/>
        </w:rPr>
        <w:t xml:space="preserve">– </w:t>
      </w:r>
      <w:r w:rsidR="00C97AAD" w:rsidRPr="008F6B77">
        <w:rPr>
          <w:noProof/>
        </w:rPr>
        <w:t>1</w:t>
      </w:r>
      <w:r w:rsidR="00D60336" w:rsidRPr="008F6B77">
        <w:rPr>
          <w:noProof/>
        </w:rPr>
        <w:t>7</w:t>
      </w:r>
      <w:r w:rsidR="00D60336" w:rsidRPr="008F6B77">
        <w:rPr>
          <w:noProof/>
          <w:vertAlign w:val="superscript"/>
        </w:rPr>
        <w:t>th</w:t>
      </w:r>
      <w:r w:rsidR="00BC269C" w:rsidRPr="008F6B77">
        <w:rPr>
          <w:noProof/>
        </w:rPr>
        <w:t xml:space="preserve"> </w:t>
      </w:r>
      <w:r w:rsidR="00C97AAD" w:rsidRPr="008F6B77">
        <w:rPr>
          <w:noProof/>
        </w:rPr>
        <w:t>Ma</w:t>
      </w:r>
      <w:r w:rsidR="00D60336" w:rsidRPr="008F6B77">
        <w:rPr>
          <w:noProof/>
        </w:rPr>
        <w:t>y</w:t>
      </w:r>
      <w:r w:rsidR="00BC269C" w:rsidRPr="008F6B77">
        <w:rPr>
          <w:noProof/>
        </w:rPr>
        <w:t xml:space="preserve"> 201</w:t>
      </w:r>
      <w:r w:rsidR="00536102" w:rsidRPr="008F6B77">
        <w:rPr>
          <w:noProof/>
        </w:rPr>
        <w:t>9</w:t>
      </w:r>
    </w:p>
    <w:p w14:paraId="25DB88AF" w14:textId="77777777" w:rsidR="00BC269C" w:rsidRPr="00CE0424" w:rsidRDefault="00BC269C" w:rsidP="00357380">
      <w:pPr>
        <w:pStyle w:val="3GPPHeader"/>
      </w:pPr>
    </w:p>
    <w:p w14:paraId="7ACD7EB9" w14:textId="749704FC" w:rsidR="00E90E49" w:rsidRPr="008F6B77" w:rsidRDefault="00E90E49" w:rsidP="00311702">
      <w:pPr>
        <w:pStyle w:val="3GPPHeader"/>
        <w:rPr>
          <w:sz w:val="22"/>
          <w:szCs w:val="22"/>
          <w:lang w:val="en-US"/>
        </w:rPr>
      </w:pPr>
      <w:r w:rsidRPr="008F6B77">
        <w:rPr>
          <w:sz w:val="22"/>
          <w:szCs w:val="22"/>
          <w:lang w:val="en-US"/>
        </w:rPr>
        <w:t>Agenda Item:</w:t>
      </w:r>
      <w:r w:rsidRPr="008F6B77">
        <w:rPr>
          <w:sz w:val="22"/>
          <w:szCs w:val="22"/>
          <w:lang w:val="en-US"/>
        </w:rPr>
        <w:tab/>
      </w:r>
      <w:r w:rsidR="007B258D" w:rsidRPr="008F6B77">
        <w:rPr>
          <w:sz w:val="22"/>
          <w:szCs w:val="22"/>
          <w:lang w:val="en-US"/>
        </w:rPr>
        <w:t>11.1</w:t>
      </w:r>
      <w:r w:rsidR="000E4923" w:rsidRPr="008F6B77">
        <w:rPr>
          <w:sz w:val="22"/>
          <w:szCs w:val="22"/>
          <w:lang w:val="en-US"/>
        </w:rPr>
        <w:t>5</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3B06FBC7" w:rsidR="00E90E49" w:rsidRPr="00CE0424" w:rsidRDefault="003D3C45" w:rsidP="00311702">
      <w:pPr>
        <w:pStyle w:val="3GPPHeader"/>
        <w:rPr>
          <w:sz w:val="22"/>
          <w:szCs w:val="22"/>
        </w:rPr>
      </w:pPr>
      <w:r>
        <w:rPr>
          <w:sz w:val="22"/>
          <w:szCs w:val="22"/>
        </w:rPr>
        <w:t>Title:</w:t>
      </w:r>
      <w:r w:rsidR="00E90E49" w:rsidRPr="00CE0424">
        <w:rPr>
          <w:sz w:val="22"/>
          <w:szCs w:val="22"/>
        </w:rPr>
        <w:tab/>
      </w:r>
      <w:r w:rsidR="00667C13" w:rsidRPr="008F6B77">
        <w:rPr>
          <w:sz w:val="22"/>
          <w:szCs w:val="22"/>
        </w:rPr>
        <w:t>On</w:t>
      </w:r>
      <w:r w:rsidR="00681482" w:rsidRPr="008F6B77">
        <w:rPr>
          <w:sz w:val="22"/>
          <w:szCs w:val="22"/>
        </w:rPr>
        <w:t xml:space="preserve"> measurement object for CLI</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8F6B77">
        <w:rPr>
          <w:sz w:val="22"/>
          <w:szCs w:val="22"/>
        </w:rPr>
        <w:t>Discussion, Decision</w:t>
      </w:r>
    </w:p>
    <w:p w14:paraId="5BE30A7B" w14:textId="14EE92F4" w:rsidR="00C24345" w:rsidRDefault="00974286" w:rsidP="00A2052C">
      <w:pPr>
        <w:pStyle w:val="Heading1"/>
      </w:pPr>
      <w:r>
        <w:t>Background</w:t>
      </w:r>
    </w:p>
    <w:p w14:paraId="52FC0A71" w14:textId="110B8DDF" w:rsidR="00C508E2" w:rsidRDefault="00C508E2" w:rsidP="00C508E2">
      <w:pPr>
        <w:pStyle w:val="BodyText"/>
        <w:spacing w:before="240"/>
      </w:pPr>
      <w:r>
        <w:t xml:space="preserve">During the Rel-14 NR SI and subsequent Rel-15 WI, flexible duplexing in general and dynamic TDD was </w:t>
      </w:r>
      <w:proofErr w:type="gramStart"/>
      <w:r>
        <w:t>in particular was</w:t>
      </w:r>
      <w:proofErr w:type="gramEnd"/>
      <w:r>
        <w:t xml:space="preserve"> studied, and Rel-15 NR</w:t>
      </w:r>
      <w:r w:rsidR="005F0078">
        <w:t xml:space="preserve"> currently</w:t>
      </w:r>
      <w:r>
        <w:t xml:space="preserve"> supports flexible frame structure which enables both semi-static and dynamic TDD operation. In the context of both dynamic TDD as well as semi-static TDD with misaligned TDD configurations between neighbouring cells, cross-link interference (CLI) can occur. How to mitigate or avoid such CLI was studied in previous releases and various schemes was enumerated in [2]. Certain CLI mitigation schemes require UE-side CLI measurements as input and the introduction of such measurements was also discussed in Rel-15. However, the work on flexible duplex and CLI measurements was </w:t>
      </w:r>
      <w:proofErr w:type="spellStart"/>
      <w:r>
        <w:t>downprioritized</w:t>
      </w:r>
      <w:proofErr w:type="spellEnd"/>
      <w:r>
        <w:t xml:space="preserve"> by the RAN plenary in 2017 and scoped out of the </w:t>
      </w:r>
      <w:r w:rsidR="003134CA">
        <w:t xml:space="preserve">Rel-15 </w:t>
      </w:r>
      <w:r>
        <w:t>NR WI.</w:t>
      </w:r>
    </w:p>
    <w:p w14:paraId="2A297BD3" w14:textId="77777777" w:rsidR="00C508E2" w:rsidRDefault="00C508E2" w:rsidP="00C508E2">
      <w:pPr>
        <w:pStyle w:val="BodyText"/>
        <w:spacing w:before="240"/>
      </w:pPr>
      <w:r>
        <w:t>At RAN#80, a WI on CLI and RIM was approved. Furthermore, at, RAN#82, the WID [1] was updated and contain the following objectives:</w:t>
      </w:r>
    </w:p>
    <w:p w14:paraId="14802146" w14:textId="77777777" w:rsidR="00C508E2" w:rsidRDefault="00C508E2" w:rsidP="00C508E2">
      <w:pPr>
        <w:spacing w:after="0"/>
        <w:ind w:left="360"/>
        <w:rPr>
          <w:bCs/>
          <w:lang w:eastAsia="ko-KR"/>
        </w:rPr>
      </w:pPr>
      <w:r>
        <w:rPr>
          <w:bCs/>
          <w:lang w:eastAsia="ko-KR"/>
        </w:rPr>
        <w:t xml:space="preserve">The detailed objectives for cross-link interference mitigation to support flexible resource adaptation for unpaired NR cells are: </w:t>
      </w:r>
    </w:p>
    <w:p w14:paraId="1289492F" w14:textId="77777777" w:rsidR="00C508E2" w:rsidRPr="00E74601" w:rsidRDefault="00C508E2" w:rsidP="00C508E2">
      <w:pPr>
        <w:numPr>
          <w:ilvl w:val="0"/>
          <w:numId w:val="19"/>
        </w:numPr>
        <w:tabs>
          <w:tab w:val="clear" w:pos="720"/>
          <w:tab w:val="num" w:pos="1080"/>
        </w:tabs>
        <w:spacing w:after="0"/>
        <w:ind w:left="1080"/>
        <w:jc w:val="left"/>
        <w:textAlignment w:val="auto"/>
        <w:rPr>
          <w:highlight w:val="cyan"/>
          <w:lang w:eastAsia="en-US"/>
        </w:rPr>
      </w:pPr>
      <w:r w:rsidRPr="00E74601">
        <w:rPr>
          <w:highlight w:val="cyan"/>
        </w:rPr>
        <w:t xml:space="preserve">Specify cross-link interference measurements and reporting at a UE (e.g., CLI-RSSI and/or CLI-RSRP) [RAN1, RAN2, RAN4] </w:t>
      </w:r>
    </w:p>
    <w:p w14:paraId="37C93FE1" w14:textId="77777777" w:rsidR="00C508E2" w:rsidRDefault="00C508E2" w:rsidP="00C508E2">
      <w:pPr>
        <w:numPr>
          <w:ilvl w:val="0"/>
          <w:numId w:val="19"/>
        </w:numPr>
        <w:tabs>
          <w:tab w:val="clear" w:pos="720"/>
          <w:tab w:val="num" w:pos="1080"/>
        </w:tabs>
        <w:spacing w:after="0"/>
        <w:ind w:left="1080"/>
        <w:jc w:val="left"/>
        <w:textAlignment w:val="auto"/>
      </w:pPr>
      <w:r>
        <w:t>Specify network coordination mechanism(s) including at least exchange of intended DL/UL configuration [RAN1, RAN3]</w:t>
      </w:r>
    </w:p>
    <w:p w14:paraId="3EA4703B" w14:textId="77777777" w:rsidR="00C508E2" w:rsidRDefault="00C508E2" w:rsidP="00C508E2">
      <w:pPr>
        <w:numPr>
          <w:ilvl w:val="0"/>
          <w:numId w:val="19"/>
        </w:numPr>
        <w:tabs>
          <w:tab w:val="clear" w:pos="720"/>
          <w:tab w:val="num" w:pos="1080"/>
        </w:tabs>
        <w:spacing w:after="0"/>
        <w:ind w:left="1080"/>
        <w:jc w:val="left"/>
        <w:textAlignment w:val="auto"/>
      </w:pPr>
      <w:r>
        <w:t>Perform coexistence study to identify conditions of coexistence among different operators in adjacent channels [RAN4]</w:t>
      </w:r>
    </w:p>
    <w:p w14:paraId="45726AF0" w14:textId="77777777" w:rsidR="00C508E2" w:rsidRDefault="00C508E2" w:rsidP="00C508E2">
      <w:pPr>
        <w:numPr>
          <w:ilvl w:val="1"/>
          <w:numId w:val="19"/>
        </w:numPr>
        <w:tabs>
          <w:tab w:val="clear" w:pos="1440"/>
          <w:tab w:val="num" w:pos="1800"/>
        </w:tabs>
        <w:spacing w:after="0"/>
        <w:ind w:left="1800"/>
        <w:jc w:val="left"/>
        <w:textAlignment w:val="auto"/>
      </w:pPr>
      <w:r>
        <w:t>Target no or very minimal impact on RF requirement</w:t>
      </w:r>
    </w:p>
    <w:p w14:paraId="517D5B6B" w14:textId="1BCC9BAC" w:rsidR="00C508E2" w:rsidRDefault="00C508E2" w:rsidP="00C508E2">
      <w:pPr>
        <w:spacing w:after="0"/>
        <w:ind w:left="360"/>
        <w:rPr>
          <w:lang w:eastAsia="ko-KR"/>
        </w:rPr>
      </w:pPr>
      <w:r>
        <w:rPr>
          <w:lang w:eastAsia="ko-KR"/>
        </w:rPr>
        <w:t xml:space="preserve">Note: Measurement and coordination mechanisms should be applicable to IAB nodes. </w:t>
      </w:r>
    </w:p>
    <w:p w14:paraId="137CE1B1" w14:textId="38EAEC5D" w:rsidR="001A2618" w:rsidRDefault="001A2618" w:rsidP="001A2618">
      <w:pPr>
        <w:spacing w:after="0"/>
        <w:rPr>
          <w:lang w:eastAsia="ko-KR"/>
        </w:rPr>
      </w:pPr>
    </w:p>
    <w:p w14:paraId="01492D47" w14:textId="1892BCC1" w:rsidR="00E94C21" w:rsidRDefault="00D378F1" w:rsidP="00D378F1">
      <w:pPr>
        <w:pStyle w:val="BodyText"/>
        <w:spacing w:before="240"/>
      </w:pPr>
      <w:r>
        <w:t>In RAN1 Ad-Hoc meeting 1901 in Taipei, it was agreed that both RSSI and SRS-RSRP for CLI measurement is supported, and the following agreements</w:t>
      </w:r>
      <w:r w:rsidR="00E94C21">
        <w:t xml:space="preserve"> that are</w:t>
      </w:r>
      <w:r w:rsidR="0060466D">
        <w:t xml:space="preserve"> </w:t>
      </w:r>
      <w:r w:rsidR="00E94C21">
        <w:t>related to RAN2</w:t>
      </w:r>
      <w:r>
        <w:t xml:space="preserve"> were reached:</w:t>
      </w:r>
    </w:p>
    <w:tbl>
      <w:tblPr>
        <w:tblStyle w:val="TableGrid"/>
        <w:tblW w:w="0" w:type="auto"/>
        <w:tblLook w:val="04A0" w:firstRow="1" w:lastRow="0" w:firstColumn="1" w:lastColumn="0" w:noHBand="0" w:noVBand="1"/>
      </w:tblPr>
      <w:tblGrid>
        <w:gridCol w:w="9629"/>
      </w:tblGrid>
      <w:tr w:rsidR="0060466D" w14:paraId="783965DB" w14:textId="77777777" w:rsidTr="0060466D">
        <w:tc>
          <w:tcPr>
            <w:tcW w:w="9629" w:type="dxa"/>
          </w:tcPr>
          <w:p w14:paraId="3C163912" w14:textId="77777777" w:rsidR="00E94C21" w:rsidRPr="00C20901" w:rsidRDefault="00E94C21" w:rsidP="00E94C21">
            <w:pPr>
              <w:rPr>
                <w:b/>
                <w:szCs w:val="28"/>
                <w:highlight w:val="green"/>
                <w:lang w:eastAsia="x-none"/>
              </w:rPr>
            </w:pPr>
            <w:r w:rsidRPr="00C20901">
              <w:rPr>
                <w:b/>
                <w:szCs w:val="28"/>
                <w:highlight w:val="green"/>
                <w:lang w:eastAsia="x-none"/>
              </w:rPr>
              <w:t>Agreement</w:t>
            </w:r>
          </w:p>
          <w:p w14:paraId="3B983F35" w14:textId="77777777" w:rsidR="00E94C21" w:rsidRDefault="00E94C21" w:rsidP="00E94C21">
            <w:pPr>
              <w:rPr>
                <w:szCs w:val="28"/>
                <w:lang w:eastAsia="x-none"/>
              </w:rPr>
            </w:pPr>
            <w:r w:rsidRPr="00C20901">
              <w:rPr>
                <w:szCs w:val="28"/>
                <w:lang w:eastAsia="x-none"/>
              </w:rPr>
              <w:t>The following CLI measurements are supported:</w:t>
            </w:r>
          </w:p>
          <w:p w14:paraId="5ABD9BA9" w14:textId="77777777" w:rsidR="00E94C21" w:rsidRPr="00137491" w:rsidRDefault="00E94C21" w:rsidP="00E94C21">
            <w:pPr>
              <w:pStyle w:val="ListParagraph"/>
              <w:numPr>
                <w:ilvl w:val="0"/>
                <w:numId w:val="21"/>
              </w:numPr>
              <w:spacing w:after="0"/>
              <w:ind w:left="720"/>
              <w:contextualSpacing w:val="0"/>
              <w:rPr>
                <w:color w:val="000000"/>
                <w:szCs w:val="21"/>
                <w:lang w:eastAsia="zh-CN"/>
              </w:rPr>
            </w:pPr>
            <w:r w:rsidRPr="00137491">
              <w:rPr>
                <w:color w:val="000000"/>
                <w:szCs w:val="21"/>
                <w:lang w:eastAsia="zh-CN"/>
              </w:rPr>
              <w:t>SRS-RSRP:</w:t>
            </w:r>
          </w:p>
          <w:p w14:paraId="37098035" w14:textId="77777777" w:rsidR="00E94C21" w:rsidRDefault="00E94C21" w:rsidP="00E94C21">
            <w:pPr>
              <w:numPr>
                <w:ilvl w:val="1"/>
                <w:numId w:val="20"/>
              </w:numPr>
              <w:overflowPunct/>
              <w:autoSpaceDE/>
              <w:autoSpaceDN/>
              <w:adjustRightInd/>
              <w:spacing w:after="0"/>
              <w:jc w:val="left"/>
              <w:textAlignment w:val="auto"/>
              <w:rPr>
                <w:szCs w:val="28"/>
                <w:lang w:eastAsia="x-none"/>
              </w:rPr>
            </w:pPr>
            <w:r w:rsidRPr="00C20901">
              <w:rPr>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0288349E" w14:textId="77777777" w:rsidR="00E94C21" w:rsidRPr="00137491" w:rsidRDefault="00E94C21" w:rsidP="00E94C21">
            <w:pPr>
              <w:pStyle w:val="ListParagraph"/>
              <w:numPr>
                <w:ilvl w:val="0"/>
                <w:numId w:val="21"/>
              </w:numPr>
              <w:spacing w:after="0"/>
              <w:ind w:left="720"/>
              <w:contextualSpacing w:val="0"/>
              <w:rPr>
                <w:color w:val="000000"/>
                <w:szCs w:val="21"/>
                <w:lang w:eastAsia="zh-CN"/>
              </w:rPr>
            </w:pPr>
            <w:r w:rsidRPr="00137491">
              <w:rPr>
                <w:color w:val="000000"/>
                <w:szCs w:val="21"/>
                <w:lang w:eastAsia="zh-CN"/>
              </w:rPr>
              <w:t>RSSI:</w:t>
            </w:r>
          </w:p>
          <w:p w14:paraId="3E575030" w14:textId="77777777" w:rsidR="00E94C21" w:rsidRPr="0060466D" w:rsidRDefault="00E94C21" w:rsidP="00E94C21">
            <w:pPr>
              <w:numPr>
                <w:ilvl w:val="1"/>
                <w:numId w:val="20"/>
              </w:numPr>
              <w:overflowPunct/>
              <w:autoSpaceDE/>
              <w:autoSpaceDN/>
              <w:adjustRightInd/>
              <w:spacing w:after="0"/>
              <w:jc w:val="left"/>
              <w:textAlignment w:val="auto"/>
              <w:rPr>
                <w:szCs w:val="28"/>
                <w:lang w:eastAsia="x-none"/>
              </w:rPr>
            </w:pPr>
            <w:r w:rsidRPr="00C20901">
              <w:rPr>
                <w:szCs w:val="28"/>
                <w:lang w:eastAsia="x-none"/>
              </w:rPr>
              <w:t>The linear average of the total received power observed only in certain OFDM symbols of measurement time resource(s), in the measurement bandwidth, over the configured resource elements for measurement by the UE</w:t>
            </w:r>
          </w:p>
          <w:p w14:paraId="36AC2386" w14:textId="77777777" w:rsidR="00E94C21" w:rsidRDefault="00E94C21" w:rsidP="00E94C21">
            <w:pPr>
              <w:ind w:left="258" w:hangingChars="129" w:hanging="258"/>
              <w:rPr>
                <w:rFonts w:eastAsia="Malgun Gothic"/>
                <w:b/>
                <w:szCs w:val="22"/>
                <w:highlight w:val="green"/>
                <w:lang w:val="en-US" w:eastAsia="ko-KR"/>
              </w:rPr>
            </w:pPr>
          </w:p>
          <w:p w14:paraId="04DB8D3F" w14:textId="77777777" w:rsidR="00E94C21" w:rsidRPr="00E543DF" w:rsidRDefault="00E94C21" w:rsidP="00E94C21">
            <w:pPr>
              <w:ind w:left="258" w:hangingChars="129" w:hanging="258"/>
              <w:rPr>
                <w:rFonts w:eastAsia="Malgun Gothic"/>
                <w:b/>
                <w:szCs w:val="22"/>
                <w:highlight w:val="green"/>
                <w:lang w:val="en-US" w:eastAsia="ko-KR"/>
              </w:rPr>
            </w:pPr>
            <w:r w:rsidRPr="00E543DF">
              <w:rPr>
                <w:rFonts w:eastAsia="Malgun Gothic"/>
                <w:b/>
                <w:szCs w:val="22"/>
                <w:highlight w:val="green"/>
                <w:lang w:val="en-US" w:eastAsia="ko-KR"/>
              </w:rPr>
              <w:t>Agreement</w:t>
            </w:r>
          </w:p>
          <w:p w14:paraId="75C65AE3" w14:textId="77777777" w:rsidR="00E94C21" w:rsidRPr="00775797" w:rsidRDefault="00E94C21" w:rsidP="00E94C21">
            <w:pPr>
              <w:ind w:left="258" w:hangingChars="129" w:hanging="258"/>
              <w:rPr>
                <w:rFonts w:eastAsia="Malgun Gothic"/>
                <w:szCs w:val="22"/>
                <w:lang w:val="en-US" w:eastAsia="ko-KR"/>
              </w:rPr>
            </w:pPr>
            <w:r w:rsidRPr="00775797">
              <w:rPr>
                <w:rFonts w:eastAsia="Malgun Gothic" w:hint="eastAsia"/>
                <w:szCs w:val="22"/>
                <w:lang w:val="en-US" w:eastAsia="ko-KR"/>
              </w:rPr>
              <w:lastRenderedPageBreak/>
              <w:t xml:space="preserve">For </w:t>
            </w:r>
            <w:r w:rsidRPr="00775797">
              <w:rPr>
                <w:rFonts w:eastAsia="Malgun Gothic"/>
                <w:szCs w:val="22"/>
                <w:lang w:val="en-US" w:eastAsia="ko-KR"/>
              </w:rPr>
              <w:t>SRS-RSRP measurement report,</w:t>
            </w:r>
            <w:r w:rsidRPr="00775797">
              <w:rPr>
                <w:rFonts w:eastAsia="Malgun Gothic"/>
                <w:szCs w:val="22"/>
              </w:rPr>
              <w:t xml:space="preserve"> L3 measurement reporting is applied</w:t>
            </w:r>
          </w:p>
          <w:p w14:paraId="5599AEB9" w14:textId="77777777" w:rsidR="00E94C21" w:rsidRPr="006F42B2" w:rsidRDefault="00E94C21" w:rsidP="00E94C21">
            <w:pPr>
              <w:rPr>
                <w:b/>
                <w:highlight w:val="green"/>
                <w:lang w:eastAsia="ko-KR"/>
              </w:rPr>
            </w:pPr>
            <w:r w:rsidRPr="006F42B2">
              <w:rPr>
                <w:b/>
                <w:highlight w:val="green"/>
                <w:lang w:eastAsia="ko-KR"/>
              </w:rPr>
              <w:t>Agreement</w:t>
            </w:r>
          </w:p>
          <w:p w14:paraId="03D0DD95" w14:textId="77777777" w:rsidR="00E94C21" w:rsidRPr="006F42B2" w:rsidRDefault="00E94C21" w:rsidP="00E94C21">
            <w:pPr>
              <w:ind w:left="258" w:hangingChars="129" w:hanging="258"/>
              <w:rPr>
                <w:rFonts w:eastAsia="Malgun Gothic"/>
                <w:lang w:val="en-US" w:eastAsia="ko-KR"/>
              </w:rPr>
            </w:pPr>
            <w:r w:rsidRPr="006F42B2">
              <w:rPr>
                <w:rFonts w:eastAsia="Malgun Gothic"/>
                <w:lang w:val="en-US" w:eastAsia="ko-KR"/>
              </w:rPr>
              <w:t xml:space="preserve">For CLI-RSSI, </w:t>
            </w:r>
            <w:r w:rsidRPr="006F42B2">
              <w:rPr>
                <w:rFonts w:eastAsia="Malgun Gothic"/>
              </w:rPr>
              <w:t>L3 measurement reporting is applied</w:t>
            </w:r>
          </w:p>
          <w:p w14:paraId="7ED13F98" w14:textId="77777777" w:rsidR="00E94C21" w:rsidRPr="00137491" w:rsidRDefault="00E94C21" w:rsidP="00E94C21">
            <w:pPr>
              <w:pStyle w:val="ListParagraph"/>
              <w:numPr>
                <w:ilvl w:val="0"/>
                <w:numId w:val="21"/>
              </w:numPr>
              <w:spacing w:after="0"/>
              <w:ind w:left="720"/>
              <w:contextualSpacing w:val="0"/>
              <w:rPr>
                <w:color w:val="000000"/>
                <w:szCs w:val="21"/>
                <w:lang w:eastAsia="zh-CN"/>
              </w:rPr>
            </w:pPr>
            <w:r w:rsidRPr="00137491">
              <w:rPr>
                <w:color w:val="000000"/>
                <w:szCs w:val="21"/>
                <w:lang w:eastAsia="zh-CN"/>
              </w:rPr>
              <w:t>FFS: Whether SRS-RSRP measurement report and CLI-RSSI measurement report can be configured together for a UE</w:t>
            </w:r>
          </w:p>
          <w:p w14:paraId="3C819957" w14:textId="77777777" w:rsidR="00E94C21" w:rsidRPr="00137491" w:rsidRDefault="00E94C21" w:rsidP="00E94C21">
            <w:pPr>
              <w:pStyle w:val="ListParagraph"/>
              <w:numPr>
                <w:ilvl w:val="1"/>
                <w:numId w:val="21"/>
              </w:numPr>
              <w:spacing w:after="0"/>
              <w:ind w:left="1440"/>
              <w:contextualSpacing w:val="0"/>
              <w:rPr>
                <w:color w:val="000000"/>
                <w:szCs w:val="21"/>
                <w:lang w:eastAsia="zh-CN"/>
              </w:rPr>
            </w:pPr>
            <w:r w:rsidRPr="00137491">
              <w:rPr>
                <w:color w:val="000000"/>
                <w:szCs w:val="21"/>
                <w:lang w:eastAsia="zh-CN"/>
              </w:rPr>
              <w:t>Whether UE should be required to perform SRS-RSRP measurement and CLI-RSSI measurement simultaneously</w:t>
            </w:r>
          </w:p>
          <w:p w14:paraId="52E46077" w14:textId="77777777" w:rsidR="00E94C21" w:rsidRPr="006F42B2" w:rsidRDefault="00E94C21" w:rsidP="00E94C21">
            <w:pPr>
              <w:pStyle w:val="ListParagraph"/>
              <w:ind w:left="0"/>
              <w:rPr>
                <w:rFonts w:ascii="Times New Roman" w:eastAsia="Malgun Gothic" w:hAnsi="Times New Roman"/>
                <w:szCs w:val="20"/>
              </w:rPr>
            </w:pPr>
          </w:p>
          <w:p w14:paraId="1E55A879" w14:textId="77777777" w:rsidR="00E94C21" w:rsidRPr="006F42B2" w:rsidRDefault="00E94C21" w:rsidP="00E94C21">
            <w:pPr>
              <w:rPr>
                <w:b/>
                <w:highlight w:val="green"/>
                <w:lang w:eastAsia="ko-KR"/>
              </w:rPr>
            </w:pPr>
            <w:r w:rsidRPr="006F42B2">
              <w:rPr>
                <w:b/>
                <w:highlight w:val="green"/>
                <w:lang w:eastAsia="ko-KR"/>
              </w:rPr>
              <w:t>Agreement</w:t>
            </w:r>
          </w:p>
          <w:p w14:paraId="572CEB5E" w14:textId="77777777" w:rsidR="00E94C21" w:rsidRPr="00B75EB6" w:rsidRDefault="00E94C21" w:rsidP="00E94C21">
            <w:pPr>
              <w:rPr>
                <w:rFonts w:eastAsia="Malgun Gothic"/>
                <w:szCs w:val="22"/>
                <w:lang w:val="en-US" w:eastAsia="ko-KR"/>
              </w:rPr>
            </w:pPr>
            <w:r w:rsidRPr="00B75EB6">
              <w:rPr>
                <w:rFonts w:eastAsia="Malgun Gothic"/>
                <w:szCs w:val="22"/>
                <w:lang w:eastAsia="ko-KR"/>
              </w:rPr>
              <w:t>For</w:t>
            </w:r>
            <w:r w:rsidRPr="00B75EB6">
              <w:rPr>
                <w:rFonts w:eastAsia="Malgun Gothic"/>
                <w:szCs w:val="22"/>
                <w:lang w:val="en-US" w:eastAsia="ko-KR"/>
              </w:rPr>
              <w:t xml:space="preserve"> L3 measurement reporting of RSSI/SRS-RSRP, the specification detail on the reporting and </w:t>
            </w:r>
            <w:r w:rsidRPr="00B75EB6">
              <w:rPr>
                <w:rFonts w:eastAsia="Malgun Gothic"/>
                <w:szCs w:val="22"/>
                <w:lang w:eastAsia="ko-KR"/>
              </w:rPr>
              <w:t>triggering</w:t>
            </w:r>
            <w:r w:rsidRPr="00B75EB6">
              <w:rPr>
                <w:rFonts w:eastAsia="Malgun Gothic"/>
                <w:szCs w:val="22"/>
                <w:lang w:val="en-US" w:eastAsia="ko-KR"/>
              </w:rPr>
              <w:t xml:space="preserve"> mechanism is discussed in RAN2</w:t>
            </w:r>
          </w:p>
          <w:p w14:paraId="714E64F0" w14:textId="77777777" w:rsidR="00E94C21" w:rsidRPr="000E7096" w:rsidRDefault="00E94C21" w:rsidP="00E94C21">
            <w:pPr>
              <w:numPr>
                <w:ilvl w:val="0"/>
                <w:numId w:val="22"/>
              </w:numPr>
              <w:overflowPunct/>
              <w:autoSpaceDE/>
              <w:autoSpaceDN/>
              <w:adjustRightInd/>
              <w:spacing w:after="0"/>
              <w:jc w:val="left"/>
              <w:textAlignment w:val="auto"/>
              <w:rPr>
                <w:rFonts w:eastAsia="Malgun Gothic"/>
                <w:szCs w:val="22"/>
                <w:lang w:eastAsia="ko-KR"/>
              </w:rPr>
            </w:pPr>
            <w:r w:rsidRPr="000E7096">
              <w:rPr>
                <w:rFonts w:eastAsia="Malgun Gothic"/>
                <w:szCs w:val="22"/>
                <w:lang w:eastAsia="ko-KR"/>
              </w:rPr>
              <w:t xml:space="preserve">Send </w:t>
            </w:r>
            <w:proofErr w:type="gramStart"/>
            <w:r w:rsidRPr="000E7096">
              <w:rPr>
                <w:rFonts w:eastAsia="Malgun Gothic"/>
                <w:szCs w:val="22"/>
                <w:lang w:eastAsia="ko-KR"/>
              </w:rPr>
              <w:t>a</w:t>
            </w:r>
            <w:r>
              <w:rPr>
                <w:rFonts w:eastAsia="Malgun Gothic"/>
                <w:szCs w:val="22"/>
                <w:lang w:eastAsia="ko-KR"/>
              </w:rPr>
              <w:t>n</w:t>
            </w:r>
            <w:proofErr w:type="gramEnd"/>
            <w:r w:rsidRPr="000E7096">
              <w:rPr>
                <w:rFonts w:eastAsia="Malgun Gothic"/>
                <w:szCs w:val="22"/>
                <w:lang w:eastAsia="ko-KR"/>
              </w:rPr>
              <w:t xml:space="preserve"> LS to RAN2 (LGE</w:t>
            </w:r>
            <w:r>
              <w:rPr>
                <w:rFonts w:eastAsia="Malgun Gothic"/>
                <w:szCs w:val="22"/>
                <w:lang w:eastAsia="ko-KR"/>
              </w:rPr>
              <w:t>,</w:t>
            </w:r>
            <w:r w:rsidRPr="000E7096">
              <w:rPr>
                <w:rFonts w:eastAsia="Malgun Gothic"/>
                <w:szCs w:val="22"/>
                <w:lang w:eastAsia="ko-KR"/>
              </w:rPr>
              <w:t xml:space="preserve"> </w:t>
            </w:r>
            <w:proofErr w:type="spellStart"/>
            <w:r w:rsidRPr="000E7096">
              <w:rPr>
                <w:rFonts w:eastAsia="Malgun Gothic"/>
                <w:szCs w:val="22"/>
                <w:lang w:eastAsia="ko-KR"/>
              </w:rPr>
              <w:t>Hyunsoo</w:t>
            </w:r>
            <w:proofErr w:type="spellEnd"/>
            <w:r w:rsidRPr="000E7096">
              <w:rPr>
                <w:rFonts w:eastAsia="Malgun Gothic"/>
                <w:szCs w:val="22"/>
                <w:lang w:eastAsia="ko-KR"/>
              </w:rPr>
              <w:t>)</w:t>
            </w:r>
          </w:p>
          <w:p w14:paraId="67834BB0" w14:textId="77777777" w:rsidR="00E94C21" w:rsidRDefault="00E94C21" w:rsidP="00E94C21">
            <w:pPr>
              <w:rPr>
                <w:rFonts w:eastAsia="Malgun Gothic"/>
                <w:b/>
                <w:szCs w:val="22"/>
                <w:highlight w:val="green"/>
                <w:lang w:val="en-US" w:eastAsia="ko-KR"/>
              </w:rPr>
            </w:pPr>
          </w:p>
          <w:p w14:paraId="32FB8C8F" w14:textId="77777777" w:rsidR="00E94C21" w:rsidRPr="00E3782E" w:rsidRDefault="00E94C21" w:rsidP="00E94C21">
            <w:pPr>
              <w:rPr>
                <w:rFonts w:eastAsia="Malgun Gothic"/>
                <w:b/>
                <w:szCs w:val="22"/>
                <w:highlight w:val="green"/>
                <w:lang w:val="en-US" w:eastAsia="ko-KR"/>
              </w:rPr>
            </w:pPr>
            <w:r w:rsidRPr="00E3782E">
              <w:rPr>
                <w:rFonts w:eastAsia="Malgun Gothic"/>
                <w:b/>
                <w:szCs w:val="22"/>
                <w:highlight w:val="green"/>
                <w:lang w:val="en-US" w:eastAsia="ko-KR"/>
              </w:rPr>
              <w:t>Agreement</w:t>
            </w:r>
          </w:p>
          <w:p w14:paraId="774C19D2" w14:textId="77777777" w:rsidR="00E94C21" w:rsidRPr="00937443" w:rsidRDefault="00E94C21" w:rsidP="00E94C21">
            <w:pPr>
              <w:pStyle w:val="ListParagraph"/>
              <w:numPr>
                <w:ilvl w:val="0"/>
                <w:numId w:val="22"/>
              </w:numPr>
              <w:rPr>
                <w:rFonts w:eastAsia="Malgun Gothic"/>
                <w:szCs w:val="22"/>
                <w:lang w:val="en-US" w:eastAsia="ko-KR"/>
              </w:rPr>
            </w:pPr>
            <w:r w:rsidRPr="00937443">
              <w:rPr>
                <w:rFonts w:eastAsia="Malgun Gothic"/>
                <w:szCs w:val="22"/>
                <w:lang w:val="en-US" w:eastAsia="ko-KR"/>
              </w:rPr>
              <w:t xml:space="preserve">From a </w:t>
            </w:r>
            <w:r w:rsidRPr="00937443">
              <w:rPr>
                <w:rFonts w:eastAsia="Malgun Gothic" w:hint="eastAsia"/>
                <w:szCs w:val="22"/>
                <w:lang w:val="en-US" w:eastAsia="ko-KR"/>
              </w:rPr>
              <w:t>spec</w:t>
            </w:r>
            <w:r w:rsidRPr="00937443">
              <w:rPr>
                <w:rFonts w:eastAsia="Malgun Gothic"/>
                <w:szCs w:val="22"/>
                <w:lang w:val="en-US" w:eastAsia="ko-KR"/>
              </w:rPr>
              <w:t>ification</w:t>
            </w:r>
            <w:r w:rsidRPr="00937443">
              <w:rPr>
                <w:rFonts w:eastAsia="Malgun Gothic" w:hint="eastAsia"/>
                <w:szCs w:val="22"/>
                <w:lang w:val="en-US" w:eastAsia="ko-KR"/>
              </w:rPr>
              <w:t xml:space="preserve"> pe</w:t>
            </w:r>
            <w:r w:rsidRPr="00937443">
              <w:rPr>
                <w:rFonts w:eastAsia="Malgun Gothic"/>
                <w:szCs w:val="22"/>
                <w:lang w:val="en-US" w:eastAsia="ko-KR"/>
              </w:rPr>
              <w:t>r</w:t>
            </w:r>
            <w:r w:rsidRPr="00937443">
              <w:rPr>
                <w:rFonts w:eastAsia="Malgun Gothic" w:hint="eastAsia"/>
                <w:szCs w:val="22"/>
                <w:lang w:val="en-US" w:eastAsia="ko-KR"/>
              </w:rPr>
              <w:t xml:space="preserve">spective, </w:t>
            </w:r>
            <w:r w:rsidRPr="00937443">
              <w:rPr>
                <w:rFonts w:eastAsia="Malgun Gothic"/>
                <w:szCs w:val="22"/>
                <w:lang w:val="en-US" w:eastAsia="ko-KR"/>
              </w:rPr>
              <w:t>the measurement/report configuration of CLI-RSSI and SRS-RSRP are independent.</w:t>
            </w:r>
          </w:p>
          <w:p w14:paraId="4767E7EE" w14:textId="4E1256A3" w:rsidR="0060466D" w:rsidRPr="00E94C21" w:rsidRDefault="00E94C21" w:rsidP="00E94C21">
            <w:pPr>
              <w:pStyle w:val="ListParagraph"/>
              <w:numPr>
                <w:ilvl w:val="0"/>
                <w:numId w:val="22"/>
              </w:numPr>
              <w:rPr>
                <w:rFonts w:eastAsia="Malgun Gothic"/>
                <w:szCs w:val="22"/>
                <w:lang w:val="en-US" w:eastAsia="ko-KR"/>
              </w:rPr>
            </w:pPr>
            <w:r w:rsidRPr="00937443">
              <w:rPr>
                <w:rFonts w:eastAsia="Malgun Gothic"/>
                <w:szCs w:val="22"/>
                <w:lang w:val="en-US" w:eastAsia="ko-KR"/>
              </w:rPr>
              <w:t>FFS: UE capability discussion</w:t>
            </w:r>
          </w:p>
        </w:tc>
      </w:tr>
    </w:tbl>
    <w:p w14:paraId="277A73F1" w14:textId="5CB1FC1A" w:rsidR="001A2618" w:rsidRDefault="001A2618" w:rsidP="001A2618">
      <w:pPr>
        <w:spacing w:after="0"/>
        <w:rPr>
          <w:lang w:eastAsia="ko-KR"/>
        </w:rPr>
      </w:pPr>
    </w:p>
    <w:p w14:paraId="5128F6BB" w14:textId="723DC645" w:rsidR="00C508E2" w:rsidRDefault="00C508E2" w:rsidP="00C508E2">
      <w:pPr>
        <w:pStyle w:val="BodyText"/>
        <w:spacing w:before="240"/>
      </w:pPr>
      <w:r>
        <w:t xml:space="preserve">In this paper, we </w:t>
      </w:r>
      <w:r w:rsidR="00E94C21">
        <w:t>give an overview</w:t>
      </w:r>
      <w:r w:rsidR="00B47E7E">
        <w:t xml:space="preserve"> on</w:t>
      </w:r>
      <w:r w:rsidR="00E94C21">
        <w:t xml:space="preserve"> the</w:t>
      </w:r>
      <w:r>
        <w:t xml:space="preserve"> UE-side cross-link interference measurement and reporting</w:t>
      </w:r>
      <w:r w:rsidR="00E94C21">
        <w:t xml:space="preserve"> and touch upon some RAN2</w:t>
      </w:r>
      <w:r w:rsidR="00FB0507">
        <w:t>-related issues.</w:t>
      </w:r>
    </w:p>
    <w:p w14:paraId="3016025A" w14:textId="77777777" w:rsidR="00A2052C" w:rsidRPr="00A2052C" w:rsidRDefault="00A2052C" w:rsidP="00A2052C"/>
    <w:p w14:paraId="5764FF3A" w14:textId="27783048" w:rsidR="004000E8" w:rsidRPr="00CE0424" w:rsidRDefault="004000E8" w:rsidP="00CE0424">
      <w:pPr>
        <w:pStyle w:val="Heading1"/>
      </w:pPr>
      <w:bookmarkStart w:id="0" w:name="_Ref178064866"/>
      <w:r w:rsidRPr="00CE0424">
        <w:t>Discussion</w:t>
      </w:r>
      <w:bookmarkEnd w:id="0"/>
      <w:r w:rsidR="000E459E">
        <w:t xml:space="preserve"> on RRM framework</w:t>
      </w:r>
    </w:p>
    <w:p w14:paraId="5337FF50" w14:textId="4E861413" w:rsidR="00263434" w:rsidRDefault="00763718" w:rsidP="00395CB1">
      <w:pPr>
        <w:pStyle w:val="BodyText"/>
      </w:pPr>
      <w:r>
        <w:t xml:space="preserve">According to </w:t>
      </w:r>
      <w:r w:rsidR="00147246">
        <w:t xml:space="preserve">the </w:t>
      </w:r>
      <w:r w:rsidR="003D767F">
        <w:t xml:space="preserve">RAN1 agreements, </w:t>
      </w:r>
      <w:r w:rsidR="00370B5A">
        <w:t xml:space="preserve">L3 measurement reporting shall be applied to CLI-RSSI and SRS-RSRP. </w:t>
      </w:r>
      <w:r w:rsidR="00C35EA8">
        <w:t xml:space="preserve">As in the overview paper in [2], the measurement </w:t>
      </w:r>
      <w:r w:rsidR="00512552">
        <w:t xml:space="preserve">configuration consists of the following </w:t>
      </w:r>
      <w:r w:rsidR="002D5BD7">
        <w:t xml:space="preserve">five </w:t>
      </w:r>
      <w:r w:rsidR="00512552">
        <w:t>parts:</w:t>
      </w:r>
    </w:p>
    <w:p w14:paraId="0F0A9D6A" w14:textId="18C008E2" w:rsidR="004E25C0" w:rsidRPr="00645E3C" w:rsidRDefault="004E25C0" w:rsidP="004E25C0">
      <w:pPr>
        <w:pStyle w:val="B1"/>
      </w:pPr>
      <w:r w:rsidRPr="00645E3C">
        <w:rPr>
          <w:b/>
        </w:rPr>
        <w:t>1.</w:t>
      </w:r>
      <w:r w:rsidRPr="00645E3C">
        <w:rPr>
          <w:b/>
        </w:rPr>
        <w:tab/>
        <w:t>Measurement objects</w:t>
      </w:r>
    </w:p>
    <w:p w14:paraId="2545A0C9" w14:textId="1A217D67" w:rsidR="004E25C0" w:rsidRPr="00497B65" w:rsidRDefault="004E25C0" w:rsidP="004E25C0">
      <w:pPr>
        <w:pStyle w:val="B1"/>
      </w:pPr>
      <w:r w:rsidRPr="00645E3C">
        <w:rPr>
          <w:b/>
        </w:rPr>
        <w:t>2.</w:t>
      </w:r>
      <w:r w:rsidRPr="00645E3C">
        <w:rPr>
          <w:b/>
        </w:rPr>
        <w:tab/>
        <w:t>Reporting configurations</w:t>
      </w:r>
    </w:p>
    <w:p w14:paraId="7B35F81D" w14:textId="11D48DD8" w:rsidR="004E25C0" w:rsidRPr="00645E3C" w:rsidRDefault="004E25C0" w:rsidP="004E25C0">
      <w:pPr>
        <w:pStyle w:val="B1"/>
      </w:pPr>
      <w:r w:rsidRPr="00645E3C">
        <w:rPr>
          <w:b/>
        </w:rPr>
        <w:t>3.</w:t>
      </w:r>
      <w:r w:rsidRPr="00645E3C">
        <w:rPr>
          <w:b/>
        </w:rPr>
        <w:tab/>
        <w:t>Measurement identities</w:t>
      </w:r>
    </w:p>
    <w:p w14:paraId="607C5A1C" w14:textId="22525E81" w:rsidR="004E25C0" w:rsidRPr="00645E3C" w:rsidRDefault="004E25C0" w:rsidP="004E25C0">
      <w:pPr>
        <w:pStyle w:val="B1"/>
      </w:pPr>
      <w:r w:rsidRPr="00645E3C">
        <w:rPr>
          <w:b/>
        </w:rPr>
        <w:t>4.</w:t>
      </w:r>
      <w:r w:rsidRPr="00645E3C">
        <w:rPr>
          <w:b/>
        </w:rPr>
        <w:tab/>
        <w:t>Quantity configurations</w:t>
      </w:r>
    </w:p>
    <w:p w14:paraId="1D99BB77" w14:textId="4D0035D5" w:rsidR="004E25C0" w:rsidRDefault="004E25C0" w:rsidP="004E25C0">
      <w:pPr>
        <w:pStyle w:val="B1"/>
      </w:pPr>
      <w:r w:rsidRPr="00645E3C">
        <w:rPr>
          <w:b/>
        </w:rPr>
        <w:t>5.</w:t>
      </w:r>
      <w:r w:rsidRPr="00645E3C">
        <w:rPr>
          <w:b/>
        </w:rPr>
        <w:tab/>
        <w:t>Measurement gaps</w:t>
      </w:r>
    </w:p>
    <w:p w14:paraId="31A60DA0" w14:textId="56DD4F53" w:rsidR="00F5736F" w:rsidRDefault="0051021C" w:rsidP="0051021C">
      <w:pPr>
        <w:pStyle w:val="BodyText"/>
      </w:pPr>
      <w:r>
        <w:t xml:space="preserve">In this contribution we will dive </w:t>
      </w:r>
      <w:r w:rsidR="00EA0212">
        <w:t>in to more details on the measurement object.</w:t>
      </w:r>
    </w:p>
    <w:p w14:paraId="4B0CB3EB" w14:textId="1C0F9727" w:rsidR="00263434" w:rsidRDefault="00263434" w:rsidP="00CE0424">
      <w:pPr>
        <w:pStyle w:val="BodyText"/>
      </w:pPr>
    </w:p>
    <w:p w14:paraId="705B8DF1" w14:textId="581D74C6" w:rsidR="00EA0212" w:rsidRDefault="008D70F1">
      <w:pPr>
        <w:pStyle w:val="Heading2"/>
      </w:pPr>
      <w:r>
        <w:t>Measurement Object in NR</w:t>
      </w:r>
    </w:p>
    <w:p w14:paraId="57604870" w14:textId="1BDD86D3" w:rsidR="00677F3D" w:rsidRDefault="000D57FD" w:rsidP="00BD7623">
      <w:r>
        <w:t xml:space="preserve">In Release 15 NR, the measurement object provides the </w:t>
      </w:r>
      <w:r w:rsidR="00677F3D">
        <w:t xml:space="preserve">following </w:t>
      </w:r>
      <w:r w:rsidR="00BD7623">
        <w:t>i</w:t>
      </w:r>
      <w:r w:rsidR="00677F3D">
        <w:t>nformation related to where to find SSBs and CSI-RSs and how to perform RRM measurements.</w:t>
      </w:r>
      <w:r w:rsidR="0034005A">
        <w:t xml:space="preserve"> </w:t>
      </w:r>
    </w:p>
    <w:p w14:paraId="1C8A0CB8" w14:textId="6C1DB9A1" w:rsidR="00D86306" w:rsidRDefault="00D86306" w:rsidP="00BD7623">
      <w:r>
        <w:t xml:space="preserve">For SSB </w:t>
      </w:r>
      <w:r w:rsidR="00F3188A">
        <w:t>measurement configuration provides information as to where to find the SSBs, which is provided by the SMTC</w:t>
      </w:r>
      <w:r w:rsidR="00CF19DA">
        <w:t xml:space="preserve"> </w:t>
      </w:r>
      <w:r w:rsidR="007E195C">
        <w:t xml:space="preserve">(SSB </w:t>
      </w:r>
      <w:r w:rsidR="00CF19DA">
        <w:t>M</w:t>
      </w:r>
      <w:r w:rsidR="007E195C">
        <w:t xml:space="preserve">easurement </w:t>
      </w:r>
      <w:r w:rsidR="00CF19DA">
        <w:t>T</w:t>
      </w:r>
      <w:r w:rsidR="007E195C">
        <w:t xml:space="preserve">iming </w:t>
      </w:r>
      <w:r w:rsidR="00CF19DA">
        <w:t>C</w:t>
      </w:r>
      <w:r w:rsidR="007E195C">
        <w:t>onfiguration) window</w:t>
      </w:r>
      <w:r w:rsidR="00986AFB">
        <w:t xml:space="preserve"> where it is curre</w:t>
      </w:r>
      <w:r w:rsidR="000A4DB8">
        <w:t>ntly possible to configure both primary and secondary SMTC windows needed for inter</w:t>
      </w:r>
      <w:r w:rsidR="00CF19DA">
        <w:t>-</w:t>
      </w:r>
      <w:r w:rsidR="000A4DB8">
        <w:t xml:space="preserve"> and intr</w:t>
      </w:r>
      <w:r w:rsidR="00685908">
        <w:t>a-frequency measurements as well as handling specific PCIs in the intra-frequency</w:t>
      </w:r>
      <w:r w:rsidR="00416900">
        <w:t xml:space="preserve">. </w:t>
      </w:r>
    </w:p>
    <w:p w14:paraId="50FD0B7F" w14:textId="12F6CEE9" w:rsidR="00E70749" w:rsidRDefault="00416900" w:rsidP="00E70749">
      <w:r>
        <w:t xml:space="preserve">For CSI-RS </w:t>
      </w:r>
      <w:r w:rsidR="00184A21">
        <w:t>there are different ways to configure CSI-RS for RRM measurements purposes which inclu</w:t>
      </w:r>
      <w:r w:rsidR="00E70749">
        <w:t>de:</w:t>
      </w:r>
    </w:p>
    <w:p w14:paraId="5EB9673F" w14:textId="4736D926" w:rsidR="005E7945" w:rsidRDefault="005E7945" w:rsidP="005E7945">
      <w:pPr>
        <w:pStyle w:val="BodyText"/>
        <w:numPr>
          <w:ilvl w:val="0"/>
          <w:numId w:val="22"/>
        </w:numPr>
      </w:pPr>
      <w:r>
        <w:t>CSI-RS with associated SSBs</w:t>
      </w:r>
      <w:r w:rsidR="007442A3">
        <w:t>;</w:t>
      </w:r>
      <w:r>
        <w:t xml:space="preserve"> needed </w:t>
      </w:r>
      <w:r w:rsidR="007442A3">
        <w:t>as sync reference for a specific CSI-RS.</w:t>
      </w:r>
    </w:p>
    <w:p w14:paraId="1E356DC2" w14:textId="0537B39C" w:rsidR="007442A3" w:rsidRDefault="007442A3" w:rsidP="005E7945">
      <w:pPr>
        <w:pStyle w:val="BodyText"/>
        <w:numPr>
          <w:ilvl w:val="0"/>
          <w:numId w:val="22"/>
        </w:numPr>
      </w:pPr>
      <w:r>
        <w:lastRenderedPageBreak/>
        <w:t>CSI-RS</w:t>
      </w:r>
      <w:r w:rsidR="00D40048">
        <w:t xml:space="preserve"> without associated SSBs </w:t>
      </w:r>
      <w:r w:rsidR="007D73C0">
        <w:t xml:space="preserve">but </w:t>
      </w:r>
      <w:r w:rsidR="00D40048">
        <w:t xml:space="preserve">with </w:t>
      </w:r>
      <w:proofErr w:type="spellStart"/>
      <w:r w:rsidR="00D40048" w:rsidRPr="002B60BC">
        <w:rPr>
          <w:i/>
        </w:rPr>
        <w:t>refServCellIndex</w:t>
      </w:r>
      <w:proofErr w:type="spellEnd"/>
      <w:r w:rsidR="00D40048">
        <w:t xml:space="preserve">; </w:t>
      </w:r>
      <w:r w:rsidR="007D73C0">
        <w:t xml:space="preserve">for CSI-RSs that use the </w:t>
      </w:r>
      <w:r w:rsidR="00EA2A29">
        <w:t>serving cell for timing reference</w:t>
      </w:r>
      <w:r w:rsidR="000E7D55">
        <w:t>.</w:t>
      </w:r>
    </w:p>
    <w:p w14:paraId="579BFD21" w14:textId="44F22723" w:rsidR="00A0362D" w:rsidRDefault="00EA2A29" w:rsidP="00A0362D">
      <w:pPr>
        <w:pStyle w:val="BodyText"/>
        <w:numPr>
          <w:ilvl w:val="0"/>
          <w:numId w:val="22"/>
        </w:numPr>
      </w:pPr>
      <w:r>
        <w:t xml:space="preserve">CSI-RS without associated SSBs and without </w:t>
      </w:r>
      <w:proofErr w:type="spellStart"/>
      <w:r w:rsidRPr="002B60BC">
        <w:rPr>
          <w:i/>
        </w:rPr>
        <w:t>refServCellIndex</w:t>
      </w:r>
      <w:proofErr w:type="spellEnd"/>
      <w:r>
        <w:t xml:space="preserve">; for CSI-RSs that can use the </w:t>
      </w:r>
      <w:proofErr w:type="spellStart"/>
      <w:r>
        <w:t>PCell</w:t>
      </w:r>
      <w:proofErr w:type="spellEnd"/>
      <w:r>
        <w:t xml:space="preserve"> for timing reference</w:t>
      </w:r>
      <w:r w:rsidR="000E7D55">
        <w:t>.</w:t>
      </w:r>
    </w:p>
    <w:p w14:paraId="0910FC70" w14:textId="282B776F" w:rsidR="00FB19FB" w:rsidRDefault="00FB19FB" w:rsidP="00A0362D">
      <w:pPr>
        <w:pStyle w:val="BodyText"/>
      </w:pPr>
      <w:r>
        <w:t xml:space="preserve">One of the main purposes of RRM measurements is to derive </w:t>
      </w:r>
      <w:r w:rsidR="009F733B">
        <w:t>cell quality and in NR</w:t>
      </w:r>
      <w:r w:rsidR="0086392A">
        <w:t xml:space="preserve"> the measurement object contains the following</w:t>
      </w:r>
      <w:r w:rsidR="00F45022">
        <w:t xml:space="preserve"> set of parameters</w:t>
      </w:r>
      <w:r w:rsidR="00D616B8">
        <w:t xml:space="preserve"> that can both be configured per RS type</w:t>
      </w:r>
      <w:r w:rsidR="00F45022">
        <w:t>:</w:t>
      </w:r>
    </w:p>
    <w:p w14:paraId="30E94D92" w14:textId="7846E414" w:rsidR="002A3C4E" w:rsidRDefault="002A3C4E" w:rsidP="002A3C4E">
      <w:pPr>
        <w:pStyle w:val="BodyText"/>
        <w:numPr>
          <w:ilvl w:val="0"/>
          <w:numId w:val="22"/>
        </w:numPr>
      </w:pPr>
      <w:r>
        <w:t>Absolute threshold value (T).</w:t>
      </w:r>
    </w:p>
    <w:p w14:paraId="474E94C4" w14:textId="5FA8FF10" w:rsidR="00D616B8" w:rsidRDefault="002A3C4E" w:rsidP="00D616B8">
      <w:pPr>
        <w:pStyle w:val="BodyText"/>
        <w:numPr>
          <w:ilvl w:val="0"/>
          <w:numId w:val="22"/>
        </w:numPr>
      </w:pPr>
      <w:r>
        <w:t>Number of beams to be considered for cell quality derivation</w:t>
      </w:r>
      <w:r w:rsidR="00D616B8">
        <w:t xml:space="preserve"> (N).</w:t>
      </w:r>
    </w:p>
    <w:p w14:paraId="04CBCD9D" w14:textId="66DB968D" w:rsidR="003742AC" w:rsidRPr="00CE0424" w:rsidRDefault="00AD15B6" w:rsidP="00CE0424">
      <w:pPr>
        <w:pStyle w:val="BodyText"/>
      </w:pPr>
      <w:r>
        <w:t xml:space="preserve">Measurement object furthermore contains the </w:t>
      </w:r>
      <w:proofErr w:type="spellStart"/>
      <w:r w:rsidR="00640533" w:rsidRPr="002B60BC">
        <w:rPr>
          <w:i/>
        </w:rPr>
        <w:t>whiteCellList</w:t>
      </w:r>
      <w:proofErr w:type="spellEnd"/>
      <w:r w:rsidR="00640533">
        <w:t xml:space="preserve">, </w:t>
      </w:r>
      <w:proofErr w:type="spellStart"/>
      <w:r w:rsidR="00640533" w:rsidRPr="002B60BC">
        <w:rPr>
          <w:i/>
        </w:rPr>
        <w:t>BlackCellList</w:t>
      </w:r>
      <w:proofErr w:type="spellEnd"/>
      <w:r w:rsidR="00640533">
        <w:t xml:space="preserve"> and </w:t>
      </w:r>
      <w:r w:rsidR="002B60BC">
        <w:t>as well as the</w:t>
      </w:r>
      <w:r w:rsidR="00640533">
        <w:t xml:space="preserve"> Cell Individual offset</w:t>
      </w:r>
      <w:r w:rsidR="00BA4BF5">
        <w:t xml:space="preserve">, where each </w:t>
      </w:r>
      <w:r w:rsidR="00070B32">
        <w:t xml:space="preserve">cell can be individually offset. </w:t>
      </w:r>
    </w:p>
    <w:p w14:paraId="5A70CD64" w14:textId="2681F9C7" w:rsidR="00427771" w:rsidRDefault="00260844" w:rsidP="00260844">
      <w:pPr>
        <w:pStyle w:val="Heading1"/>
      </w:pPr>
      <w:bookmarkStart w:id="1" w:name="_Ref189046994"/>
      <w:r>
        <w:t>Measurement object for CLI</w:t>
      </w:r>
    </w:p>
    <w:p w14:paraId="5F4A6305" w14:textId="13FA05C1" w:rsidR="006A1F45" w:rsidRDefault="006A1F45" w:rsidP="006A1F45">
      <w:r>
        <w:t>The question for CLI is whether the baseline NR rel-15 measurement object(</w:t>
      </w:r>
      <w:proofErr w:type="spellStart"/>
      <w:r>
        <w:rPr>
          <w:i/>
        </w:rPr>
        <w:t>measObjectNR</w:t>
      </w:r>
      <w:proofErr w:type="spellEnd"/>
      <w:r>
        <w:t xml:space="preserve">) is applicable to CLI. In the below table we list each IE and give information on each 1) Optional or </w:t>
      </w:r>
      <w:proofErr w:type="gramStart"/>
      <w:r>
        <w:t>not</w:t>
      </w:r>
      <w:r w:rsidR="00D56723">
        <w:t>(</w:t>
      </w:r>
      <w:proofErr w:type="gramEnd"/>
      <w:r w:rsidR="00D56723">
        <w:t xml:space="preserve">either </w:t>
      </w:r>
      <w:r w:rsidR="00C80049">
        <w:t>optional or not mandatory with non-CLI configurations</w:t>
      </w:r>
      <w:r w:rsidR="00D56723">
        <w:t>)</w:t>
      </w:r>
      <w:r>
        <w:t>, 2) applicable to CLI in its current state and 3) the principle</w:t>
      </w:r>
      <w:r w:rsidR="00B970DF">
        <w:t xml:space="preserve"> of the IE</w:t>
      </w:r>
      <w:r>
        <w:t xml:space="preserve"> is applicable to CLI. </w:t>
      </w:r>
    </w:p>
    <w:p w14:paraId="43C59ED1" w14:textId="77777777" w:rsidR="006A1F45" w:rsidRDefault="006A1F45" w:rsidP="006A1F45"/>
    <w:tbl>
      <w:tblPr>
        <w:tblStyle w:val="TableGrid"/>
        <w:tblW w:w="0" w:type="auto"/>
        <w:tblLook w:val="04A0" w:firstRow="1" w:lastRow="0" w:firstColumn="1" w:lastColumn="0" w:noHBand="0" w:noVBand="1"/>
      </w:tblPr>
      <w:tblGrid>
        <w:gridCol w:w="2417"/>
        <w:gridCol w:w="1122"/>
        <w:gridCol w:w="3879"/>
        <w:gridCol w:w="2211"/>
      </w:tblGrid>
      <w:tr w:rsidR="00F40FD2" w14:paraId="1F2DA5DB" w14:textId="77777777" w:rsidTr="00F40FD2">
        <w:tc>
          <w:tcPr>
            <w:tcW w:w="2417" w:type="dxa"/>
            <w:shd w:val="clear" w:color="auto" w:fill="D9D9D9" w:themeFill="background1" w:themeFillShade="D9"/>
          </w:tcPr>
          <w:p w14:paraId="0F6A9644" w14:textId="77777777" w:rsidR="006A1F45" w:rsidRDefault="006A1F45" w:rsidP="008716DD">
            <w:r>
              <w:t>Information element</w:t>
            </w:r>
          </w:p>
        </w:tc>
        <w:tc>
          <w:tcPr>
            <w:tcW w:w="1122" w:type="dxa"/>
            <w:shd w:val="clear" w:color="auto" w:fill="D9D9D9" w:themeFill="background1" w:themeFillShade="D9"/>
          </w:tcPr>
          <w:p w14:paraId="0713561F" w14:textId="77777777" w:rsidR="006A1F45" w:rsidRDefault="006A1F45" w:rsidP="008716DD">
            <w:r>
              <w:t>Optional</w:t>
            </w:r>
          </w:p>
        </w:tc>
        <w:tc>
          <w:tcPr>
            <w:tcW w:w="3879" w:type="dxa"/>
            <w:shd w:val="clear" w:color="auto" w:fill="D9D9D9" w:themeFill="background1" w:themeFillShade="D9"/>
          </w:tcPr>
          <w:p w14:paraId="0BDB8535" w14:textId="77777777" w:rsidR="006A1F45" w:rsidRDefault="006A1F45" w:rsidP="008716DD">
            <w:r>
              <w:t>Applicable to CLI in current form</w:t>
            </w:r>
          </w:p>
        </w:tc>
        <w:tc>
          <w:tcPr>
            <w:tcW w:w="2211" w:type="dxa"/>
            <w:shd w:val="clear" w:color="auto" w:fill="D9D9D9" w:themeFill="background1" w:themeFillShade="D9"/>
          </w:tcPr>
          <w:p w14:paraId="7F920097" w14:textId="77777777" w:rsidR="006A1F45" w:rsidRDefault="006A1F45" w:rsidP="008716DD">
            <w:r>
              <w:t>Principle is applicable</w:t>
            </w:r>
          </w:p>
        </w:tc>
      </w:tr>
      <w:tr w:rsidR="006A1F45" w14:paraId="3B21D6EB" w14:textId="77777777" w:rsidTr="008716DD">
        <w:trPr>
          <w:trHeight w:val="1430"/>
        </w:trPr>
        <w:tc>
          <w:tcPr>
            <w:tcW w:w="2417" w:type="dxa"/>
          </w:tcPr>
          <w:p w14:paraId="354085EC" w14:textId="77777777" w:rsidR="006A1F45" w:rsidRPr="006D5331" w:rsidRDefault="006A1F45" w:rsidP="008716DD">
            <w:pPr>
              <w:rPr>
                <w:i/>
              </w:rPr>
            </w:pPr>
            <w:proofErr w:type="spellStart"/>
            <w:r w:rsidRPr="006D5331">
              <w:rPr>
                <w:i/>
              </w:rPr>
              <w:t>ssbFrequency</w:t>
            </w:r>
            <w:proofErr w:type="spellEnd"/>
          </w:p>
          <w:p w14:paraId="075E6D87" w14:textId="77777777" w:rsidR="006A1F45" w:rsidRPr="006D5331" w:rsidRDefault="006A1F45" w:rsidP="008716DD">
            <w:pPr>
              <w:rPr>
                <w:i/>
              </w:rPr>
            </w:pPr>
            <w:proofErr w:type="spellStart"/>
            <w:r w:rsidRPr="006D5331">
              <w:rPr>
                <w:i/>
              </w:rPr>
              <w:t>ssbSubcarrierSpacing</w:t>
            </w:r>
            <w:proofErr w:type="spellEnd"/>
          </w:p>
          <w:p w14:paraId="4C9C8FC3" w14:textId="77777777" w:rsidR="006A1F45" w:rsidRPr="006D5331" w:rsidRDefault="006A1F45" w:rsidP="008716DD">
            <w:pPr>
              <w:rPr>
                <w:i/>
              </w:rPr>
            </w:pPr>
            <w:r w:rsidRPr="006D5331">
              <w:rPr>
                <w:i/>
              </w:rPr>
              <w:t>smtc1</w:t>
            </w:r>
          </w:p>
          <w:p w14:paraId="2D43FCC4" w14:textId="77777777" w:rsidR="006A1F45" w:rsidRPr="006D5331" w:rsidRDefault="006A1F45" w:rsidP="008716DD">
            <w:pPr>
              <w:rPr>
                <w:i/>
              </w:rPr>
            </w:pPr>
            <w:r w:rsidRPr="006D5331">
              <w:rPr>
                <w:i/>
              </w:rPr>
              <w:t>smtc2</w:t>
            </w:r>
          </w:p>
        </w:tc>
        <w:tc>
          <w:tcPr>
            <w:tcW w:w="1122" w:type="dxa"/>
          </w:tcPr>
          <w:p w14:paraId="2444A546" w14:textId="77777777" w:rsidR="006A1F45" w:rsidRDefault="006A1F45" w:rsidP="008716DD">
            <w:r>
              <w:t>Yes</w:t>
            </w:r>
          </w:p>
        </w:tc>
        <w:tc>
          <w:tcPr>
            <w:tcW w:w="3879" w:type="dxa"/>
          </w:tcPr>
          <w:p w14:paraId="78853F80" w14:textId="77777777" w:rsidR="006A1F45" w:rsidRDefault="006A1F45" w:rsidP="008716DD">
            <w:r>
              <w:t>No, subcarrier spacing is included in the SRS-RSRP config</w:t>
            </w:r>
          </w:p>
        </w:tc>
        <w:tc>
          <w:tcPr>
            <w:tcW w:w="2211" w:type="dxa"/>
          </w:tcPr>
          <w:p w14:paraId="2AE1FFDF" w14:textId="77777777" w:rsidR="006A1F45" w:rsidRDefault="006A1F45" w:rsidP="008716DD">
            <w:r>
              <w:t>No.</w:t>
            </w:r>
          </w:p>
        </w:tc>
      </w:tr>
      <w:tr w:rsidR="006A1F45" w14:paraId="07E8A0F9" w14:textId="77777777" w:rsidTr="008716DD">
        <w:tc>
          <w:tcPr>
            <w:tcW w:w="2417" w:type="dxa"/>
          </w:tcPr>
          <w:p w14:paraId="1C3EC519" w14:textId="77777777" w:rsidR="006A1F45" w:rsidRPr="006D5331" w:rsidRDefault="006A1F45" w:rsidP="008716DD">
            <w:pPr>
              <w:jc w:val="left"/>
              <w:rPr>
                <w:i/>
              </w:rPr>
            </w:pPr>
            <w:proofErr w:type="spellStart"/>
            <w:r w:rsidRPr="006D5331">
              <w:rPr>
                <w:i/>
              </w:rPr>
              <w:t>refFreqCSI</w:t>
            </w:r>
            <w:proofErr w:type="spellEnd"/>
            <w:r w:rsidRPr="006D5331">
              <w:rPr>
                <w:i/>
              </w:rPr>
              <w:t xml:space="preserve">-RS                       </w:t>
            </w:r>
          </w:p>
        </w:tc>
        <w:tc>
          <w:tcPr>
            <w:tcW w:w="1122" w:type="dxa"/>
          </w:tcPr>
          <w:p w14:paraId="2F1C0DC0" w14:textId="77777777" w:rsidR="006A1F45" w:rsidRDefault="006A1F45" w:rsidP="008716DD">
            <w:r>
              <w:t>Yes</w:t>
            </w:r>
          </w:p>
        </w:tc>
        <w:tc>
          <w:tcPr>
            <w:tcW w:w="3879" w:type="dxa"/>
          </w:tcPr>
          <w:p w14:paraId="62484508" w14:textId="77777777" w:rsidR="006A1F45" w:rsidRDefault="006A1F45" w:rsidP="008716DD">
            <w:r>
              <w:t>No.</w:t>
            </w:r>
          </w:p>
        </w:tc>
        <w:tc>
          <w:tcPr>
            <w:tcW w:w="2211" w:type="dxa"/>
          </w:tcPr>
          <w:p w14:paraId="098D2C49" w14:textId="77777777" w:rsidR="006A1F45" w:rsidRDefault="006A1F45" w:rsidP="008716DD">
            <w:r>
              <w:t>No.</w:t>
            </w:r>
          </w:p>
        </w:tc>
      </w:tr>
      <w:tr w:rsidR="006A1F45" w14:paraId="342D3629" w14:textId="77777777" w:rsidTr="008716DD">
        <w:tc>
          <w:tcPr>
            <w:tcW w:w="2417" w:type="dxa"/>
          </w:tcPr>
          <w:p w14:paraId="027429A2" w14:textId="77777777" w:rsidR="006A1F45" w:rsidRPr="006D5331" w:rsidRDefault="006A1F45" w:rsidP="008716DD">
            <w:pPr>
              <w:rPr>
                <w:i/>
              </w:rPr>
            </w:pPr>
            <w:proofErr w:type="spellStart"/>
            <w:r w:rsidRPr="006D5331">
              <w:rPr>
                <w:i/>
              </w:rPr>
              <w:t>referenceSignalConfig</w:t>
            </w:r>
            <w:proofErr w:type="spellEnd"/>
          </w:p>
        </w:tc>
        <w:tc>
          <w:tcPr>
            <w:tcW w:w="1122" w:type="dxa"/>
          </w:tcPr>
          <w:p w14:paraId="3D6DCFAB" w14:textId="77777777" w:rsidR="006A1F45" w:rsidRDefault="006A1F45" w:rsidP="008716DD">
            <w:r>
              <w:t>No</w:t>
            </w:r>
          </w:p>
        </w:tc>
        <w:tc>
          <w:tcPr>
            <w:tcW w:w="3879" w:type="dxa"/>
          </w:tcPr>
          <w:p w14:paraId="38C4A638" w14:textId="77777777" w:rsidR="006A1F45" w:rsidRDefault="006A1F45" w:rsidP="008716DD">
            <w:r>
              <w:t>Yes</w:t>
            </w:r>
          </w:p>
        </w:tc>
        <w:tc>
          <w:tcPr>
            <w:tcW w:w="2211" w:type="dxa"/>
          </w:tcPr>
          <w:p w14:paraId="6B298DAE" w14:textId="77777777" w:rsidR="006A1F45" w:rsidRDefault="006A1F45" w:rsidP="008716DD">
            <w:r>
              <w:t>Yes</w:t>
            </w:r>
          </w:p>
        </w:tc>
      </w:tr>
      <w:tr w:rsidR="006A1F45" w14:paraId="58139AA9" w14:textId="77777777" w:rsidTr="008716DD">
        <w:tc>
          <w:tcPr>
            <w:tcW w:w="2417" w:type="dxa"/>
          </w:tcPr>
          <w:p w14:paraId="458396BD" w14:textId="77777777" w:rsidR="006A1F45" w:rsidRPr="006D5331" w:rsidRDefault="006A1F45" w:rsidP="008716DD">
            <w:pPr>
              <w:rPr>
                <w:i/>
              </w:rPr>
            </w:pPr>
            <w:proofErr w:type="spellStart"/>
            <w:r w:rsidRPr="006D5331">
              <w:rPr>
                <w:i/>
              </w:rPr>
              <w:t>absThreshSS-BlocksConsolidation</w:t>
            </w:r>
            <w:proofErr w:type="spellEnd"/>
          </w:p>
        </w:tc>
        <w:tc>
          <w:tcPr>
            <w:tcW w:w="1122" w:type="dxa"/>
          </w:tcPr>
          <w:p w14:paraId="643AB450" w14:textId="77777777" w:rsidR="006A1F45" w:rsidRDefault="006A1F45" w:rsidP="008716DD">
            <w:r>
              <w:t>Yes</w:t>
            </w:r>
          </w:p>
        </w:tc>
        <w:tc>
          <w:tcPr>
            <w:tcW w:w="3879" w:type="dxa"/>
          </w:tcPr>
          <w:p w14:paraId="3B24513B" w14:textId="77777777" w:rsidR="006A1F45" w:rsidRDefault="006A1F45" w:rsidP="008716DD">
            <w:r>
              <w:t>No, defined for SSB only.</w:t>
            </w:r>
          </w:p>
        </w:tc>
        <w:tc>
          <w:tcPr>
            <w:tcW w:w="2211" w:type="dxa"/>
          </w:tcPr>
          <w:p w14:paraId="7B4D1B0C" w14:textId="77777777" w:rsidR="006A1F45" w:rsidRDefault="006A1F45" w:rsidP="008716DD">
            <w:r>
              <w:t>Yes, a threshold for CLI measurements could be beneficial.</w:t>
            </w:r>
          </w:p>
        </w:tc>
      </w:tr>
      <w:tr w:rsidR="006A1F45" w14:paraId="3EE8E61B" w14:textId="77777777" w:rsidTr="008716DD">
        <w:tc>
          <w:tcPr>
            <w:tcW w:w="2417" w:type="dxa"/>
          </w:tcPr>
          <w:p w14:paraId="0321369D" w14:textId="77777777" w:rsidR="006A1F45" w:rsidRPr="006D5331" w:rsidRDefault="006A1F45" w:rsidP="008716DD">
            <w:pPr>
              <w:rPr>
                <w:i/>
              </w:rPr>
            </w:pPr>
            <w:proofErr w:type="spellStart"/>
            <w:r w:rsidRPr="006D5331">
              <w:rPr>
                <w:i/>
              </w:rPr>
              <w:t>absThreshCSI</w:t>
            </w:r>
            <w:proofErr w:type="spellEnd"/>
            <w:r w:rsidRPr="006D5331">
              <w:rPr>
                <w:i/>
              </w:rPr>
              <w:t>-RS-Consolidation</w:t>
            </w:r>
          </w:p>
        </w:tc>
        <w:tc>
          <w:tcPr>
            <w:tcW w:w="1122" w:type="dxa"/>
          </w:tcPr>
          <w:p w14:paraId="2C38EA1F" w14:textId="77777777" w:rsidR="006A1F45" w:rsidRDefault="006A1F45" w:rsidP="008716DD">
            <w:r>
              <w:t>Yes</w:t>
            </w:r>
          </w:p>
        </w:tc>
        <w:tc>
          <w:tcPr>
            <w:tcW w:w="3879" w:type="dxa"/>
          </w:tcPr>
          <w:p w14:paraId="1E7A6CE0" w14:textId="77777777" w:rsidR="006A1F45" w:rsidRDefault="006A1F45" w:rsidP="008716DD">
            <w:r>
              <w:t>No, defined for CSI-RS only.</w:t>
            </w:r>
          </w:p>
        </w:tc>
        <w:tc>
          <w:tcPr>
            <w:tcW w:w="2211" w:type="dxa"/>
          </w:tcPr>
          <w:p w14:paraId="59AF8E09" w14:textId="77777777" w:rsidR="006A1F45" w:rsidRDefault="006A1F45" w:rsidP="008716DD">
            <w:r>
              <w:t>Yes, explanation as above</w:t>
            </w:r>
          </w:p>
        </w:tc>
      </w:tr>
      <w:tr w:rsidR="006A1F45" w14:paraId="4E2DD8DE" w14:textId="77777777" w:rsidTr="008716DD">
        <w:tc>
          <w:tcPr>
            <w:tcW w:w="2417" w:type="dxa"/>
          </w:tcPr>
          <w:p w14:paraId="07D076CC" w14:textId="77777777" w:rsidR="006A1F45" w:rsidRPr="006D5331" w:rsidRDefault="006A1F45" w:rsidP="008716DD">
            <w:pPr>
              <w:rPr>
                <w:i/>
              </w:rPr>
            </w:pPr>
            <w:proofErr w:type="spellStart"/>
            <w:r w:rsidRPr="006D5331">
              <w:rPr>
                <w:i/>
              </w:rPr>
              <w:t>nrofSS-BlocksToAverage</w:t>
            </w:r>
            <w:proofErr w:type="spellEnd"/>
          </w:p>
        </w:tc>
        <w:tc>
          <w:tcPr>
            <w:tcW w:w="1122" w:type="dxa"/>
          </w:tcPr>
          <w:p w14:paraId="636A338B" w14:textId="77777777" w:rsidR="006A1F45" w:rsidRDefault="006A1F45" w:rsidP="008716DD">
            <w:r>
              <w:t>Yes</w:t>
            </w:r>
          </w:p>
        </w:tc>
        <w:tc>
          <w:tcPr>
            <w:tcW w:w="3879" w:type="dxa"/>
          </w:tcPr>
          <w:p w14:paraId="7C48479D" w14:textId="77777777" w:rsidR="006A1F45" w:rsidRDefault="006A1F45" w:rsidP="008716DD">
            <w:r>
              <w:t>No, defined for SSB only.</w:t>
            </w:r>
          </w:p>
        </w:tc>
        <w:tc>
          <w:tcPr>
            <w:tcW w:w="2211" w:type="dxa"/>
          </w:tcPr>
          <w:p w14:paraId="7BF0565B" w14:textId="77777777" w:rsidR="006A1F45" w:rsidRDefault="006A1F45" w:rsidP="008716DD">
            <w:r>
              <w:t>Yes</w:t>
            </w:r>
          </w:p>
        </w:tc>
      </w:tr>
      <w:tr w:rsidR="006A1F45" w14:paraId="67B045E1" w14:textId="77777777" w:rsidTr="008716DD">
        <w:tc>
          <w:tcPr>
            <w:tcW w:w="2417" w:type="dxa"/>
          </w:tcPr>
          <w:p w14:paraId="4FE5A792" w14:textId="77777777" w:rsidR="006A1F45" w:rsidRPr="006D5331" w:rsidRDefault="006A1F45" w:rsidP="008716DD">
            <w:pPr>
              <w:rPr>
                <w:i/>
              </w:rPr>
            </w:pPr>
            <w:proofErr w:type="spellStart"/>
            <w:r w:rsidRPr="006D5331">
              <w:rPr>
                <w:i/>
              </w:rPr>
              <w:t>nrofCSI</w:t>
            </w:r>
            <w:proofErr w:type="spellEnd"/>
            <w:r w:rsidRPr="006D5331">
              <w:rPr>
                <w:i/>
              </w:rPr>
              <w:t>-RS-</w:t>
            </w:r>
            <w:proofErr w:type="spellStart"/>
            <w:r w:rsidRPr="006D5331">
              <w:rPr>
                <w:i/>
              </w:rPr>
              <w:t>ResourcesToAverage</w:t>
            </w:r>
            <w:proofErr w:type="spellEnd"/>
          </w:p>
        </w:tc>
        <w:tc>
          <w:tcPr>
            <w:tcW w:w="1122" w:type="dxa"/>
          </w:tcPr>
          <w:p w14:paraId="385A6D99" w14:textId="77777777" w:rsidR="006A1F45" w:rsidRDefault="006A1F45" w:rsidP="008716DD">
            <w:r>
              <w:t>Yes</w:t>
            </w:r>
          </w:p>
        </w:tc>
        <w:tc>
          <w:tcPr>
            <w:tcW w:w="3879" w:type="dxa"/>
          </w:tcPr>
          <w:p w14:paraId="002B4D18" w14:textId="77777777" w:rsidR="006A1F45" w:rsidRDefault="006A1F45" w:rsidP="008716DD">
            <w:r>
              <w:t>No, defined for CSI-RS only.</w:t>
            </w:r>
          </w:p>
        </w:tc>
        <w:tc>
          <w:tcPr>
            <w:tcW w:w="2211" w:type="dxa"/>
          </w:tcPr>
          <w:p w14:paraId="18394246" w14:textId="77777777" w:rsidR="006A1F45" w:rsidRDefault="006A1F45" w:rsidP="008716DD">
            <w:r>
              <w:t>Yes</w:t>
            </w:r>
          </w:p>
        </w:tc>
      </w:tr>
      <w:tr w:rsidR="006A1F45" w14:paraId="50D03CE3" w14:textId="77777777" w:rsidTr="008716DD">
        <w:tc>
          <w:tcPr>
            <w:tcW w:w="2417" w:type="dxa"/>
          </w:tcPr>
          <w:p w14:paraId="7075B7C3" w14:textId="77777777" w:rsidR="006A1F45" w:rsidRPr="006D5331" w:rsidRDefault="006A1F45" w:rsidP="008716DD">
            <w:pPr>
              <w:rPr>
                <w:i/>
              </w:rPr>
            </w:pPr>
            <w:proofErr w:type="spellStart"/>
            <w:r w:rsidRPr="006D5331">
              <w:rPr>
                <w:i/>
              </w:rPr>
              <w:t>quantityConfigIndex</w:t>
            </w:r>
            <w:proofErr w:type="spellEnd"/>
            <w:r w:rsidRPr="006D5331">
              <w:rPr>
                <w:i/>
              </w:rPr>
              <w:t xml:space="preserve">                 </w:t>
            </w:r>
          </w:p>
        </w:tc>
        <w:tc>
          <w:tcPr>
            <w:tcW w:w="1122" w:type="dxa"/>
          </w:tcPr>
          <w:p w14:paraId="6F179CE3" w14:textId="77777777" w:rsidR="006A1F45" w:rsidRDefault="006A1F45" w:rsidP="008716DD">
            <w:r>
              <w:t>No</w:t>
            </w:r>
          </w:p>
        </w:tc>
        <w:tc>
          <w:tcPr>
            <w:tcW w:w="3879" w:type="dxa"/>
          </w:tcPr>
          <w:p w14:paraId="77EAA3C7" w14:textId="4B6753D1" w:rsidR="006A1F45" w:rsidRDefault="0060388C" w:rsidP="008716DD">
            <w:r>
              <w:t xml:space="preserve">Yes, however RSRP should be default for SRS. </w:t>
            </w:r>
          </w:p>
        </w:tc>
        <w:tc>
          <w:tcPr>
            <w:tcW w:w="2211" w:type="dxa"/>
          </w:tcPr>
          <w:p w14:paraId="7F99F81C" w14:textId="736EEA52" w:rsidR="006A1F45" w:rsidRDefault="00823A63" w:rsidP="008716DD">
            <w:r>
              <w:t>Yes</w:t>
            </w:r>
          </w:p>
        </w:tc>
      </w:tr>
      <w:tr w:rsidR="006A1F45" w14:paraId="30C91C17" w14:textId="77777777" w:rsidTr="008716DD">
        <w:tc>
          <w:tcPr>
            <w:tcW w:w="2417" w:type="dxa"/>
          </w:tcPr>
          <w:p w14:paraId="5FBCADE6" w14:textId="77777777" w:rsidR="006A1F45" w:rsidRPr="006D5331" w:rsidRDefault="006A1F45" w:rsidP="008716DD">
            <w:pPr>
              <w:rPr>
                <w:i/>
              </w:rPr>
            </w:pPr>
            <w:proofErr w:type="spellStart"/>
            <w:r w:rsidRPr="006D5331">
              <w:rPr>
                <w:i/>
              </w:rPr>
              <w:t>offsetMO</w:t>
            </w:r>
            <w:proofErr w:type="spellEnd"/>
            <w:r w:rsidRPr="006D5331">
              <w:rPr>
                <w:i/>
              </w:rPr>
              <w:t xml:space="preserve">                            </w:t>
            </w:r>
          </w:p>
        </w:tc>
        <w:tc>
          <w:tcPr>
            <w:tcW w:w="1122" w:type="dxa"/>
          </w:tcPr>
          <w:p w14:paraId="64683DCC" w14:textId="77777777" w:rsidR="006A1F45" w:rsidRDefault="006A1F45" w:rsidP="008716DD">
            <w:r>
              <w:t>No</w:t>
            </w:r>
          </w:p>
        </w:tc>
        <w:tc>
          <w:tcPr>
            <w:tcW w:w="3879" w:type="dxa"/>
          </w:tcPr>
          <w:p w14:paraId="0E17B4DF" w14:textId="7A52FAC5" w:rsidR="006A1F45" w:rsidRDefault="00972BD3" w:rsidP="008716DD">
            <w:r>
              <w:t>FFS</w:t>
            </w:r>
          </w:p>
        </w:tc>
        <w:tc>
          <w:tcPr>
            <w:tcW w:w="2211" w:type="dxa"/>
          </w:tcPr>
          <w:p w14:paraId="3E8288DB" w14:textId="1285D61C" w:rsidR="006A1F45" w:rsidRDefault="00972BD3" w:rsidP="008716DD">
            <w:r>
              <w:t>FFS</w:t>
            </w:r>
          </w:p>
        </w:tc>
      </w:tr>
      <w:tr w:rsidR="006A1F45" w14:paraId="709DDF1F" w14:textId="77777777" w:rsidTr="008716DD">
        <w:tc>
          <w:tcPr>
            <w:tcW w:w="2417" w:type="dxa"/>
          </w:tcPr>
          <w:p w14:paraId="2E4772BA" w14:textId="77777777" w:rsidR="006A1F45" w:rsidRPr="006D5331" w:rsidRDefault="006A1F45" w:rsidP="008716DD">
            <w:pPr>
              <w:rPr>
                <w:i/>
              </w:rPr>
            </w:pPr>
            <w:proofErr w:type="spellStart"/>
            <w:r w:rsidRPr="006D5331">
              <w:rPr>
                <w:i/>
              </w:rPr>
              <w:t>cellsToRemoveList</w:t>
            </w:r>
            <w:proofErr w:type="spellEnd"/>
          </w:p>
          <w:p w14:paraId="06091148" w14:textId="77777777" w:rsidR="006A1F45" w:rsidRPr="006D5331" w:rsidRDefault="006A1F45" w:rsidP="008716DD">
            <w:pPr>
              <w:rPr>
                <w:i/>
              </w:rPr>
            </w:pPr>
            <w:proofErr w:type="spellStart"/>
            <w:r w:rsidRPr="006D5331">
              <w:rPr>
                <w:i/>
              </w:rPr>
              <w:t>cellsToAddModList</w:t>
            </w:r>
            <w:proofErr w:type="spellEnd"/>
          </w:p>
        </w:tc>
        <w:tc>
          <w:tcPr>
            <w:tcW w:w="1122" w:type="dxa"/>
          </w:tcPr>
          <w:p w14:paraId="24E8A41D" w14:textId="77777777" w:rsidR="006A1F45" w:rsidRDefault="006A1F45" w:rsidP="008716DD">
            <w:r>
              <w:t>Yes</w:t>
            </w:r>
          </w:p>
        </w:tc>
        <w:tc>
          <w:tcPr>
            <w:tcW w:w="3879" w:type="dxa"/>
          </w:tcPr>
          <w:p w14:paraId="0BECC5C7" w14:textId="77777777" w:rsidR="006A1F45" w:rsidRDefault="006A1F45" w:rsidP="008716DD">
            <w:r>
              <w:t>No, only defined for cells.</w:t>
            </w:r>
          </w:p>
        </w:tc>
        <w:tc>
          <w:tcPr>
            <w:tcW w:w="2211" w:type="dxa"/>
          </w:tcPr>
          <w:p w14:paraId="156C2396" w14:textId="77777777" w:rsidR="006A1F45" w:rsidRDefault="006A1F45" w:rsidP="008716DD">
            <w:proofErr w:type="gramStart"/>
            <w:r>
              <w:t>Yes</w:t>
            </w:r>
            <w:proofErr w:type="gramEnd"/>
            <w:r>
              <w:t xml:space="preserve"> and is needed</w:t>
            </w:r>
          </w:p>
        </w:tc>
      </w:tr>
      <w:tr w:rsidR="006A1F45" w14:paraId="0D19A8B3" w14:textId="77777777" w:rsidTr="008716DD">
        <w:tc>
          <w:tcPr>
            <w:tcW w:w="2417" w:type="dxa"/>
          </w:tcPr>
          <w:p w14:paraId="738599DA" w14:textId="77777777" w:rsidR="006A1F45" w:rsidRPr="006D5331" w:rsidRDefault="006A1F45" w:rsidP="008716DD">
            <w:pPr>
              <w:rPr>
                <w:i/>
              </w:rPr>
            </w:pPr>
            <w:proofErr w:type="spellStart"/>
            <w:r w:rsidRPr="006D5331">
              <w:rPr>
                <w:i/>
              </w:rPr>
              <w:t>blackCellsToRemoveList</w:t>
            </w:r>
            <w:proofErr w:type="spellEnd"/>
          </w:p>
          <w:p w14:paraId="676C281E" w14:textId="77777777" w:rsidR="006A1F45" w:rsidRPr="006D5331" w:rsidRDefault="006A1F45" w:rsidP="008716DD">
            <w:pPr>
              <w:rPr>
                <w:i/>
              </w:rPr>
            </w:pPr>
            <w:proofErr w:type="spellStart"/>
            <w:r w:rsidRPr="006D5331">
              <w:rPr>
                <w:i/>
              </w:rPr>
              <w:t>blackCellsToAddModList</w:t>
            </w:r>
            <w:proofErr w:type="spellEnd"/>
          </w:p>
        </w:tc>
        <w:tc>
          <w:tcPr>
            <w:tcW w:w="1122" w:type="dxa"/>
          </w:tcPr>
          <w:p w14:paraId="3B4C04B4" w14:textId="77777777" w:rsidR="006A1F45" w:rsidRDefault="006A1F45" w:rsidP="008716DD">
            <w:r>
              <w:t>Yes</w:t>
            </w:r>
          </w:p>
        </w:tc>
        <w:tc>
          <w:tcPr>
            <w:tcW w:w="3879" w:type="dxa"/>
          </w:tcPr>
          <w:p w14:paraId="6E5D4641" w14:textId="77777777" w:rsidR="006A1F45" w:rsidRDefault="006A1F45" w:rsidP="008716DD">
            <w:r>
              <w:t>No, only defined for cells.</w:t>
            </w:r>
          </w:p>
        </w:tc>
        <w:tc>
          <w:tcPr>
            <w:tcW w:w="2211" w:type="dxa"/>
          </w:tcPr>
          <w:p w14:paraId="0B5D15CA" w14:textId="77777777" w:rsidR="006A1F45" w:rsidRDefault="006A1F45" w:rsidP="008716DD">
            <w:r>
              <w:t>Yes, but usefulness FFS</w:t>
            </w:r>
          </w:p>
        </w:tc>
      </w:tr>
      <w:tr w:rsidR="006A1F45" w14:paraId="31AE6D50" w14:textId="77777777" w:rsidTr="008716DD">
        <w:tc>
          <w:tcPr>
            <w:tcW w:w="2417" w:type="dxa"/>
          </w:tcPr>
          <w:p w14:paraId="2C6984FD" w14:textId="77777777" w:rsidR="006A1F45" w:rsidRPr="006D5331" w:rsidRDefault="006A1F45" w:rsidP="008716DD">
            <w:pPr>
              <w:rPr>
                <w:i/>
              </w:rPr>
            </w:pPr>
            <w:proofErr w:type="spellStart"/>
            <w:r w:rsidRPr="006D5331">
              <w:rPr>
                <w:i/>
              </w:rPr>
              <w:t>whiteCellsToRemoveList</w:t>
            </w:r>
            <w:proofErr w:type="spellEnd"/>
          </w:p>
          <w:p w14:paraId="671FACF5" w14:textId="77777777" w:rsidR="006A1F45" w:rsidRPr="006D5331" w:rsidRDefault="006A1F45" w:rsidP="008716DD">
            <w:pPr>
              <w:rPr>
                <w:i/>
              </w:rPr>
            </w:pPr>
            <w:proofErr w:type="spellStart"/>
            <w:r w:rsidRPr="006D5331">
              <w:rPr>
                <w:i/>
              </w:rPr>
              <w:t>whiteCellsToAddModList</w:t>
            </w:r>
            <w:proofErr w:type="spellEnd"/>
          </w:p>
        </w:tc>
        <w:tc>
          <w:tcPr>
            <w:tcW w:w="1122" w:type="dxa"/>
          </w:tcPr>
          <w:p w14:paraId="453B250B" w14:textId="77777777" w:rsidR="006A1F45" w:rsidRDefault="006A1F45" w:rsidP="008716DD">
            <w:r>
              <w:t>Yes</w:t>
            </w:r>
          </w:p>
        </w:tc>
        <w:tc>
          <w:tcPr>
            <w:tcW w:w="3879" w:type="dxa"/>
          </w:tcPr>
          <w:p w14:paraId="0909025F" w14:textId="77777777" w:rsidR="006A1F45" w:rsidRDefault="006A1F45" w:rsidP="008716DD">
            <w:r>
              <w:t>No, only defined for cells.</w:t>
            </w:r>
          </w:p>
        </w:tc>
        <w:tc>
          <w:tcPr>
            <w:tcW w:w="2211" w:type="dxa"/>
          </w:tcPr>
          <w:p w14:paraId="39ACB527" w14:textId="77777777" w:rsidR="006A1F45" w:rsidRDefault="006A1F45" w:rsidP="008716DD">
            <w:r>
              <w:t>Yes, but usefulness FFS</w:t>
            </w:r>
          </w:p>
        </w:tc>
      </w:tr>
      <w:tr w:rsidR="006A1F45" w14:paraId="275208F8" w14:textId="77777777" w:rsidTr="008716DD">
        <w:tc>
          <w:tcPr>
            <w:tcW w:w="2417" w:type="dxa"/>
          </w:tcPr>
          <w:p w14:paraId="0BA46F3B" w14:textId="77777777" w:rsidR="006A1F45" w:rsidRPr="006D5331" w:rsidRDefault="006A1F45" w:rsidP="008716DD">
            <w:pPr>
              <w:rPr>
                <w:i/>
              </w:rPr>
            </w:pPr>
            <w:r w:rsidRPr="006D5331">
              <w:rPr>
                <w:i/>
              </w:rPr>
              <w:t>freqBandIndicatorNR-v1530</w:t>
            </w:r>
          </w:p>
        </w:tc>
        <w:tc>
          <w:tcPr>
            <w:tcW w:w="1122" w:type="dxa"/>
          </w:tcPr>
          <w:p w14:paraId="3E4BE3C1" w14:textId="77777777" w:rsidR="006A1F45" w:rsidRDefault="006A1F45" w:rsidP="008716DD">
            <w:r>
              <w:t>Yes</w:t>
            </w:r>
          </w:p>
        </w:tc>
        <w:tc>
          <w:tcPr>
            <w:tcW w:w="3879" w:type="dxa"/>
          </w:tcPr>
          <w:p w14:paraId="006D3B3C" w14:textId="77777777" w:rsidR="006A1F45" w:rsidRDefault="006A1F45" w:rsidP="008716DD">
            <w:r>
              <w:t>FFS</w:t>
            </w:r>
          </w:p>
        </w:tc>
        <w:tc>
          <w:tcPr>
            <w:tcW w:w="2211" w:type="dxa"/>
          </w:tcPr>
          <w:p w14:paraId="79861149" w14:textId="77777777" w:rsidR="006A1F45" w:rsidRDefault="006A1F45" w:rsidP="008716DD">
            <w:r>
              <w:t>FFS</w:t>
            </w:r>
          </w:p>
        </w:tc>
      </w:tr>
      <w:tr w:rsidR="006A1F45" w14:paraId="650E7F03" w14:textId="77777777" w:rsidTr="008716DD">
        <w:tc>
          <w:tcPr>
            <w:tcW w:w="2417" w:type="dxa"/>
          </w:tcPr>
          <w:p w14:paraId="112EE33F" w14:textId="77777777" w:rsidR="006A1F45" w:rsidRPr="006D5331" w:rsidRDefault="006A1F45" w:rsidP="008716DD">
            <w:pPr>
              <w:jc w:val="left"/>
              <w:rPr>
                <w:i/>
              </w:rPr>
            </w:pPr>
            <w:r w:rsidRPr="006D5331">
              <w:rPr>
                <w:i/>
              </w:rPr>
              <w:lastRenderedPageBreak/>
              <w:t>measCycleSCell-v1530</w:t>
            </w:r>
          </w:p>
        </w:tc>
        <w:tc>
          <w:tcPr>
            <w:tcW w:w="1122" w:type="dxa"/>
          </w:tcPr>
          <w:p w14:paraId="4ED0907F" w14:textId="77777777" w:rsidR="006A1F45" w:rsidRDefault="006A1F45" w:rsidP="008716DD">
            <w:r>
              <w:t>Yes</w:t>
            </w:r>
          </w:p>
        </w:tc>
        <w:tc>
          <w:tcPr>
            <w:tcW w:w="3879" w:type="dxa"/>
          </w:tcPr>
          <w:p w14:paraId="32444336" w14:textId="77777777" w:rsidR="006A1F45" w:rsidRDefault="006A1F45" w:rsidP="008716DD">
            <w:r>
              <w:t>FFS</w:t>
            </w:r>
          </w:p>
        </w:tc>
        <w:tc>
          <w:tcPr>
            <w:tcW w:w="2211" w:type="dxa"/>
          </w:tcPr>
          <w:p w14:paraId="7FD337BE" w14:textId="77777777" w:rsidR="006A1F45" w:rsidRDefault="006A1F45" w:rsidP="008716DD">
            <w:r>
              <w:t>FFS</w:t>
            </w:r>
          </w:p>
        </w:tc>
      </w:tr>
    </w:tbl>
    <w:p w14:paraId="782B9431" w14:textId="77777777" w:rsidR="006A1F45" w:rsidRDefault="006A1F45" w:rsidP="006A1F45"/>
    <w:p w14:paraId="3AE1108A" w14:textId="7C267E2B" w:rsidR="006A1F45" w:rsidRPr="00CE0424" w:rsidRDefault="006A1F45" w:rsidP="006A1F45">
      <w:r>
        <w:t xml:space="preserve">From the table </w:t>
      </w:r>
      <w:proofErr w:type="gramStart"/>
      <w:r>
        <w:t>above</w:t>
      </w:r>
      <w:proofErr w:type="gramEnd"/>
      <w:r>
        <w:t xml:space="preserve"> it is quite clear that large parts of the </w:t>
      </w:r>
      <w:proofErr w:type="spellStart"/>
      <w:r>
        <w:rPr>
          <w:i/>
        </w:rPr>
        <w:t>measObjectNR</w:t>
      </w:r>
      <w:proofErr w:type="spellEnd"/>
      <w:r>
        <w:t xml:space="preserve"> are already optional</w:t>
      </w:r>
      <w:r w:rsidR="00672ECD">
        <w:t xml:space="preserve"> and it seems that the existing </w:t>
      </w:r>
      <w:proofErr w:type="spellStart"/>
      <w:r w:rsidR="00672ECD">
        <w:t>measObject</w:t>
      </w:r>
      <w:proofErr w:type="spellEnd"/>
      <w:r w:rsidR="00672ECD">
        <w:t xml:space="preserve"> can be reused </w:t>
      </w:r>
      <w:r w:rsidR="005B0F65">
        <w:t xml:space="preserve">and extended </w:t>
      </w:r>
      <w:r w:rsidR="00672ECD">
        <w:t>for CLI</w:t>
      </w:r>
      <w:r>
        <w:t xml:space="preserve">. </w:t>
      </w:r>
      <w:proofErr w:type="gramStart"/>
      <w:r>
        <w:t>Therefore</w:t>
      </w:r>
      <w:proofErr w:type="gramEnd"/>
      <w:r>
        <w:t xml:space="preserve"> we propose:</w:t>
      </w:r>
    </w:p>
    <w:p w14:paraId="43EFBD21" w14:textId="398A4BD1" w:rsidR="006A1F45" w:rsidRDefault="006A1F45" w:rsidP="006A1F45">
      <w:pPr>
        <w:pStyle w:val="Proposal"/>
      </w:pPr>
      <w:bookmarkStart w:id="2" w:name="_Toc7172443"/>
      <w:bookmarkStart w:id="3" w:name="_Toc7180160"/>
      <w:bookmarkStart w:id="4" w:name="_Toc7633982"/>
      <w:bookmarkStart w:id="5" w:name="_Toc7709288"/>
      <w:bookmarkStart w:id="6" w:name="_Toc7710157"/>
      <w:bookmarkStart w:id="7" w:name="_Toc7730141"/>
      <w:bookmarkStart w:id="8" w:name="_Toc7736469"/>
      <w:r>
        <w:t xml:space="preserve">RAN2 </w:t>
      </w:r>
      <w:r w:rsidR="002703F5">
        <w:t xml:space="preserve">assumes that </w:t>
      </w:r>
      <w:proofErr w:type="spellStart"/>
      <w:r>
        <w:t>measObjectNR</w:t>
      </w:r>
      <w:proofErr w:type="spellEnd"/>
      <w:r>
        <w:t xml:space="preserve"> </w:t>
      </w:r>
      <w:r w:rsidR="002703F5">
        <w:t xml:space="preserve">can be extended </w:t>
      </w:r>
      <w:r>
        <w:t xml:space="preserve">and </w:t>
      </w:r>
      <w:r w:rsidR="00B46B89">
        <w:t xml:space="preserve">hence </w:t>
      </w:r>
      <w:r>
        <w:t xml:space="preserve">avoid defining a new </w:t>
      </w:r>
      <w:proofErr w:type="spellStart"/>
      <w:r>
        <w:t>measObject</w:t>
      </w:r>
      <w:proofErr w:type="spellEnd"/>
      <w:r>
        <w:t xml:space="preserve"> for CLI</w:t>
      </w:r>
      <w:r w:rsidRPr="00A04F49">
        <w:t>.</w:t>
      </w:r>
      <w:bookmarkEnd w:id="2"/>
      <w:bookmarkEnd w:id="3"/>
      <w:bookmarkEnd w:id="4"/>
      <w:bookmarkEnd w:id="5"/>
      <w:bookmarkEnd w:id="6"/>
      <w:bookmarkEnd w:id="7"/>
      <w:bookmarkEnd w:id="8"/>
    </w:p>
    <w:p w14:paraId="5F377460" w14:textId="77777777" w:rsidR="006A1F45" w:rsidRDefault="006A1F45" w:rsidP="006A1F45">
      <w:r>
        <w:t xml:space="preserve">In the table there are a set of IEs that cannot be used in its current form due to 1) the IE being defined for cells, 2) either the name or the description mentions cells which could create confusion. These IEs include </w:t>
      </w:r>
      <w:proofErr w:type="spellStart"/>
      <w:r w:rsidRPr="00870439">
        <w:rPr>
          <w:i/>
        </w:rPr>
        <w:t>cellsToAdd</w:t>
      </w:r>
      <w:proofErr w:type="spellEnd"/>
      <w:r w:rsidRPr="00870439">
        <w:rPr>
          <w:i/>
        </w:rPr>
        <w:t>/</w:t>
      </w:r>
      <w:proofErr w:type="spellStart"/>
      <w:r w:rsidRPr="00870439">
        <w:rPr>
          <w:i/>
        </w:rPr>
        <w:t>RemoveList</w:t>
      </w:r>
      <w:proofErr w:type="spellEnd"/>
      <w:r>
        <w:t xml:space="preserve">, </w:t>
      </w:r>
      <w:proofErr w:type="spellStart"/>
      <w:r w:rsidRPr="00870439">
        <w:rPr>
          <w:i/>
        </w:rPr>
        <w:t>offsetMO</w:t>
      </w:r>
      <w:proofErr w:type="spellEnd"/>
      <w:r>
        <w:t xml:space="preserve">, </w:t>
      </w:r>
      <w:proofErr w:type="spellStart"/>
      <w:r w:rsidRPr="00870439">
        <w:rPr>
          <w:i/>
        </w:rPr>
        <w:t>nrofSS</w:t>
      </w:r>
      <w:proofErr w:type="spellEnd"/>
      <w:r w:rsidRPr="00870439">
        <w:rPr>
          <w:i/>
        </w:rPr>
        <w:t>-Blocks/CSI-</w:t>
      </w:r>
      <w:proofErr w:type="spellStart"/>
      <w:r w:rsidRPr="00870439">
        <w:rPr>
          <w:i/>
        </w:rPr>
        <w:t>RSResourcesToAverage</w:t>
      </w:r>
      <w:proofErr w:type="spellEnd"/>
      <w:r>
        <w:t xml:space="preserve"> as well as </w:t>
      </w:r>
      <w:r w:rsidRPr="00870439">
        <w:rPr>
          <w:i/>
        </w:rPr>
        <w:t>black/</w:t>
      </w:r>
      <w:proofErr w:type="spellStart"/>
      <w:r w:rsidRPr="00870439">
        <w:rPr>
          <w:i/>
        </w:rPr>
        <w:t>whiteCellsToRemove</w:t>
      </w:r>
      <w:proofErr w:type="spellEnd"/>
      <w:r w:rsidRPr="00870439">
        <w:rPr>
          <w:i/>
        </w:rPr>
        <w:t>/</w:t>
      </w:r>
      <w:proofErr w:type="spellStart"/>
      <w:r w:rsidRPr="00870439">
        <w:rPr>
          <w:i/>
        </w:rPr>
        <w:t>AddList</w:t>
      </w:r>
      <w:proofErr w:type="spellEnd"/>
      <w:r>
        <w:t xml:space="preserve">. </w:t>
      </w:r>
    </w:p>
    <w:p w14:paraId="68A500A2" w14:textId="6551F535" w:rsidR="001A57C5" w:rsidRDefault="0009050D" w:rsidP="006A1F45">
      <w:pPr>
        <w:pStyle w:val="Observation"/>
      </w:pPr>
      <w:bookmarkStart w:id="9" w:name="_Toc7172429"/>
      <w:bookmarkStart w:id="10" w:name="_Toc7172441"/>
      <w:bookmarkStart w:id="11" w:name="_Toc7180157"/>
      <w:bookmarkStart w:id="12" w:name="_Toc7633981"/>
      <w:bookmarkStart w:id="13" w:name="_Toc7709294"/>
      <w:bookmarkStart w:id="14" w:name="_Toc7710159"/>
      <w:bookmarkStart w:id="15" w:name="_Toc7730140"/>
      <w:bookmarkStart w:id="16" w:name="_Toc7736471"/>
      <w:r>
        <w:t>How to adapt certain</w:t>
      </w:r>
      <w:r w:rsidR="00352175">
        <w:t xml:space="preserve"> needed</w:t>
      </w:r>
      <w:r>
        <w:t xml:space="preserve"> and/or beneficial IEs</w:t>
      </w:r>
      <w:r w:rsidR="006A1732">
        <w:t xml:space="preserve"> for CLI</w:t>
      </w:r>
      <w:r>
        <w:t xml:space="preserve"> is FFS</w:t>
      </w:r>
      <w:r w:rsidR="0095167C">
        <w:t>.</w:t>
      </w:r>
      <w:bookmarkEnd w:id="9"/>
      <w:bookmarkEnd w:id="10"/>
      <w:bookmarkEnd w:id="11"/>
      <w:bookmarkEnd w:id="12"/>
      <w:bookmarkEnd w:id="13"/>
      <w:bookmarkEnd w:id="14"/>
      <w:bookmarkEnd w:id="15"/>
      <w:bookmarkEnd w:id="16"/>
    </w:p>
    <w:p w14:paraId="433AAD82" w14:textId="5C11AD72" w:rsidR="0095167C" w:rsidRDefault="001F7C1B" w:rsidP="00260844">
      <w:r>
        <w:t xml:space="preserve">To </w:t>
      </w:r>
      <w:r w:rsidR="00371DEE">
        <w:t xml:space="preserve">give a baseline of how the CLI measurement object can be </w:t>
      </w:r>
      <w:r w:rsidR="00A753D0">
        <w:t>implemented</w:t>
      </w:r>
      <w:r w:rsidR="00193150">
        <w:t xml:space="preserve"> including the IEs as enclosed in the </w:t>
      </w:r>
      <w:r w:rsidR="0095167C">
        <w:t>LS</w:t>
      </w:r>
      <w:r w:rsidR="004F6122">
        <w:t xml:space="preserve"> from RAN1</w:t>
      </w:r>
      <w:r w:rsidR="0095167C">
        <w:t>, we have made a draft of 38.331 in [</w:t>
      </w:r>
      <w:r w:rsidR="00345712">
        <w:t>3</w:t>
      </w:r>
      <w:r w:rsidR="0095167C">
        <w:t>].</w:t>
      </w:r>
      <w:r w:rsidR="004F6122">
        <w:t xml:space="preserve"> To avoid defining </w:t>
      </w:r>
      <w:r w:rsidR="004E20DD">
        <w:t xml:space="preserve">a new SRS-Config specific to CLI, we extend the current </w:t>
      </w:r>
      <w:r w:rsidR="0047596D">
        <w:t xml:space="preserve">SRS-Config IE, allowing for </w:t>
      </w:r>
      <w:r w:rsidR="00787E9F">
        <w:t xml:space="preserve">SCS that is specific for each </w:t>
      </w:r>
      <w:proofErr w:type="spellStart"/>
      <w:r w:rsidR="00787E9F">
        <w:t>srs-resourceID</w:t>
      </w:r>
      <w:proofErr w:type="spellEnd"/>
      <w:r w:rsidR="00787E9F">
        <w:t xml:space="preserve">. </w:t>
      </w:r>
    </w:p>
    <w:p w14:paraId="718A4496" w14:textId="34CC3B15" w:rsidR="0095167C" w:rsidRPr="00A04F49" w:rsidRDefault="0009050D" w:rsidP="0095167C">
      <w:pPr>
        <w:pStyle w:val="Proposal"/>
      </w:pPr>
      <w:bookmarkStart w:id="17" w:name="_Toc7172444"/>
      <w:bookmarkStart w:id="18" w:name="_Toc7180161"/>
      <w:bookmarkStart w:id="19" w:name="_Toc7633983"/>
      <w:bookmarkStart w:id="20" w:name="_Toc7709289"/>
      <w:bookmarkStart w:id="21" w:name="_Toc7710158"/>
      <w:bookmarkStart w:id="22" w:name="_Toc7730142"/>
      <w:bookmarkStart w:id="23" w:name="_Toc7736470"/>
      <w:r>
        <w:t xml:space="preserve">RAN2 to take the current CR as a baseline for </w:t>
      </w:r>
      <w:proofErr w:type="spellStart"/>
      <w:r w:rsidR="009A14B0" w:rsidRPr="009A14B0">
        <w:rPr>
          <w:i/>
        </w:rPr>
        <w:t>measObjectNR</w:t>
      </w:r>
      <w:proofErr w:type="spellEnd"/>
      <w:r w:rsidR="0095167C" w:rsidRPr="00A04F49">
        <w:t>.</w:t>
      </w:r>
      <w:bookmarkEnd w:id="17"/>
      <w:bookmarkEnd w:id="18"/>
      <w:bookmarkEnd w:id="19"/>
      <w:bookmarkEnd w:id="20"/>
      <w:bookmarkEnd w:id="21"/>
      <w:bookmarkEnd w:id="22"/>
      <w:bookmarkEnd w:id="23"/>
    </w:p>
    <w:bookmarkEnd w:id="1"/>
    <w:p w14:paraId="494277EB" w14:textId="77777777" w:rsidR="003742AC" w:rsidRPr="00CE0424" w:rsidRDefault="003742AC" w:rsidP="006E062C"/>
    <w:p w14:paraId="15FF5222" w14:textId="77777777" w:rsidR="00C01F33" w:rsidRPr="00CE0424" w:rsidRDefault="00C01F33" w:rsidP="00CE0424">
      <w:pPr>
        <w:pStyle w:val="Heading1"/>
      </w:pPr>
      <w:r w:rsidRPr="00CE0424">
        <w:t>Conclusion</w:t>
      </w:r>
    </w:p>
    <w:p w14:paraId="3ADCD72A" w14:textId="63453BA5" w:rsidR="005F438A" w:rsidRDefault="008E065E" w:rsidP="008E065E">
      <w:pPr>
        <w:pStyle w:val="BodyText"/>
      </w:pPr>
      <w:r>
        <w:t xml:space="preserve">In </w:t>
      </w:r>
      <w:r w:rsidR="00B82E77">
        <w:t>this contribution</w:t>
      </w:r>
      <w:r w:rsidRPr="00CE0424">
        <w:t xml:space="preserve"> we </w:t>
      </w:r>
      <w:r>
        <w:t>made the following observations</w:t>
      </w:r>
      <w:r w:rsidRPr="00CE0424">
        <w:t>:</w:t>
      </w:r>
    </w:p>
    <w:p w14:paraId="3FB77B14" w14:textId="77777777" w:rsidR="00B82E77" w:rsidRPr="00B82E7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B82E77">
        <w:t>Observation 1</w:t>
      </w:r>
      <w:r w:rsidR="00B82E77" w:rsidRPr="00B82E77">
        <w:rPr>
          <w:rFonts w:asciiTheme="minorHAnsi" w:eastAsiaTheme="minorEastAsia" w:hAnsiTheme="minorHAnsi" w:cstheme="minorBidi"/>
          <w:b w:val="0"/>
          <w:sz w:val="22"/>
          <w:lang w:eastAsia="sv-SE"/>
        </w:rPr>
        <w:tab/>
      </w:r>
      <w:r w:rsidR="00B82E77">
        <w:t>How to adapt certain needed and/or beneficial IEs for CLI is FFS.</w:t>
      </w:r>
    </w:p>
    <w:p w14:paraId="5B22A5B8" w14:textId="5C8043D7" w:rsidR="008E065E" w:rsidRDefault="008E065E" w:rsidP="008E065E">
      <w:pPr>
        <w:pStyle w:val="BodyText"/>
        <w:rPr>
          <w:b/>
          <w:bCs/>
        </w:rPr>
      </w:pPr>
      <w:r>
        <w:rPr>
          <w:b/>
          <w:bCs/>
        </w:rPr>
        <w:fldChar w:fldCharType="end"/>
      </w:r>
    </w:p>
    <w:p w14:paraId="77A79D42" w14:textId="78DE4260" w:rsidR="006A1732" w:rsidRDefault="008E065E" w:rsidP="008E065E">
      <w:pPr>
        <w:pStyle w:val="BodyText"/>
      </w:pPr>
      <w:r w:rsidRPr="00CE0424">
        <w:t xml:space="preserve">Based on the discussion in </w:t>
      </w:r>
      <w:r w:rsidR="00B82E77">
        <w:t>this contribution</w:t>
      </w:r>
      <w:bookmarkStart w:id="24" w:name="_GoBack"/>
      <w:bookmarkEnd w:id="24"/>
      <w:r w:rsidRPr="00CE0424">
        <w:t xml:space="preserve"> we propose the following:</w:t>
      </w:r>
    </w:p>
    <w:p w14:paraId="2C193462" w14:textId="77777777" w:rsidR="00B82E77" w:rsidRPr="00B82E7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82E77">
        <w:t>Proposal 1</w:t>
      </w:r>
      <w:r w:rsidR="00B82E77" w:rsidRPr="00B82E77">
        <w:rPr>
          <w:rFonts w:asciiTheme="minorHAnsi" w:eastAsiaTheme="minorEastAsia" w:hAnsiTheme="minorHAnsi" w:cstheme="minorBidi"/>
          <w:b w:val="0"/>
          <w:sz w:val="22"/>
          <w:lang w:eastAsia="sv-SE"/>
        </w:rPr>
        <w:tab/>
      </w:r>
      <w:r w:rsidR="00B82E77">
        <w:t>RAN2 assumes that measObjectNR can be extended and hence avoid defining a new measObject for CLI.</w:t>
      </w:r>
    </w:p>
    <w:p w14:paraId="5DFB540A" w14:textId="77777777" w:rsidR="00B82E77" w:rsidRPr="00B82E77" w:rsidRDefault="00B82E77">
      <w:pPr>
        <w:pStyle w:val="TOC1"/>
        <w:rPr>
          <w:rFonts w:asciiTheme="minorHAnsi" w:eastAsiaTheme="minorEastAsia" w:hAnsiTheme="minorHAnsi" w:cstheme="minorBidi"/>
          <w:b w:val="0"/>
          <w:sz w:val="22"/>
          <w:lang w:eastAsia="sv-SE"/>
        </w:rPr>
      </w:pPr>
      <w:r>
        <w:t>Proposal 2</w:t>
      </w:r>
      <w:r w:rsidRPr="00B82E77">
        <w:rPr>
          <w:rFonts w:asciiTheme="minorHAnsi" w:eastAsiaTheme="minorEastAsia" w:hAnsiTheme="minorHAnsi" w:cstheme="minorBidi"/>
          <w:b w:val="0"/>
          <w:sz w:val="22"/>
          <w:lang w:eastAsia="sv-SE"/>
        </w:rPr>
        <w:tab/>
      </w:r>
      <w:r>
        <w:t xml:space="preserve">RAN2 to take the current CR as a baseline for </w:t>
      </w:r>
      <w:r w:rsidRPr="00800D58">
        <w:rPr>
          <w:i/>
        </w:rPr>
        <w:t>measObjectNR</w:t>
      </w:r>
      <w:r>
        <w:t>.</w:t>
      </w:r>
    </w:p>
    <w:p w14:paraId="55B88DE8" w14:textId="08792F53" w:rsidR="00C01F33" w:rsidRPr="00E21F72" w:rsidRDefault="008E065E" w:rsidP="006E062C">
      <w:pPr>
        <w:rPr>
          <w:b/>
          <w:bCs/>
        </w:rPr>
      </w:pPr>
      <w:r>
        <w:rPr>
          <w:b/>
          <w:bCs/>
        </w:rPr>
        <w:fldChar w:fldCharType="end"/>
      </w:r>
    </w:p>
    <w:p w14:paraId="2428EA14" w14:textId="77777777" w:rsidR="00F507D1" w:rsidRPr="00CE0424" w:rsidRDefault="00F507D1" w:rsidP="00CE0424">
      <w:pPr>
        <w:pStyle w:val="Heading1"/>
      </w:pPr>
      <w:bookmarkStart w:id="25" w:name="_In-sequence_SDU_delivery"/>
      <w:bookmarkEnd w:id="25"/>
      <w:r w:rsidRPr="00CE0424">
        <w:t>References</w:t>
      </w:r>
    </w:p>
    <w:p w14:paraId="1E4CABF6" w14:textId="77777777" w:rsidR="009B230A" w:rsidRPr="00003362" w:rsidRDefault="006A4EA9" w:rsidP="009B230A">
      <w:pPr>
        <w:pStyle w:val="Reference"/>
      </w:pPr>
      <w:hyperlink r:id="rId14" w:history="1">
        <w:r w:rsidR="009B230A" w:rsidRPr="00E74601">
          <w:rPr>
            <w:rStyle w:val="Hyperlink"/>
            <w:lang w:eastAsia="x-none"/>
          </w:rPr>
          <w:t>RP-182864</w:t>
        </w:r>
      </w:hyperlink>
      <w:r w:rsidR="009B230A" w:rsidRPr="00E74601">
        <w:t>, “</w:t>
      </w:r>
      <w:r w:rsidR="009B230A" w:rsidRPr="00E74601">
        <w:rPr>
          <w:rFonts w:eastAsia="SimSun"/>
          <w:kern w:val="2"/>
        </w:rPr>
        <w:t xml:space="preserve">Revised WID on Cross Link Interference (CLI) handling and Remote Interference Management (RIM) for NR”, </w:t>
      </w:r>
      <w:r w:rsidR="009B230A">
        <w:rPr>
          <w:rFonts w:eastAsia="SimSun"/>
          <w:kern w:val="2"/>
        </w:rPr>
        <w:t>LG Electronics</w:t>
      </w:r>
    </w:p>
    <w:p w14:paraId="7E6DB084" w14:textId="0F2DB4BA" w:rsidR="009B230A" w:rsidRDefault="009B230A" w:rsidP="009B230A">
      <w:pPr>
        <w:pStyle w:val="Reference"/>
      </w:pPr>
      <w:r w:rsidRPr="00003362">
        <w:t>TR</w:t>
      </w:r>
      <w:r>
        <w:t xml:space="preserve"> </w:t>
      </w:r>
      <w:r w:rsidRPr="00003362">
        <w:t>38.802</w:t>
      </w:r>
      <w:r>
        <w:t>, “Study on new radio access technology Physical layer aspects”</w:t>
      </w:r>
    </w:p>
    <w:p w14:paraId="677B09DA" w14:textId="6FF6407F" w:rsidR="009A14B0" w:rsidRPr="001B7A6C" w:rsidRDefault="001B7A6C" w:rsidP="009A14B0">
      <w:pPr>
        <w:pStyle w:val="Reference"/>
        <w:rPr>
          <w:lang w:val="en-US"/>
        </w:rPr>
      </w:pPr>
      <w:r w:rsidRPr="001B7A6C">
        <w:rPr>
          <w:lang w:val="en-US"/>
        </w:rPr>
        <w:t>R2-190</w:t>
      </w:r>
      <w:r w:rsidR="00163971">
        <w:rPr>
          <w:lang w:val="en-US"/>
        </w:rPr>
        <w:t>7336</w:t>
      </w:r>
      <w:r w:rsidR="004D003C">
        <w:rPr>
          <w:lang w:val="en-US"/>
        </w:rPr>
        <w:t>,</w:t>
      </w:r>
      <w:r w:rsidRPr="001B7A6C">
        <w:rPr>
          <w:lang w:val="en-US"/>
        </w:rPr>
        <w:t xml:space="preserve"> Draft CR for</w:t>
      </w:r>
      <w:r>
        <w:rPr>
          <w:lang w:val="en-US"/>
        </w:rPr>
        <w:t xml:space="preserve"> 38.331 on measurement object, </w:t>
      </w:r>
      <w:r w:rsidR="004D003C">
        <w:rPr>
          <w:lang w:val="en-US"/>
        </w:rPr>
        <w:t xml:space="preserve">Ericsson, </w:t>
      </w:r>
      <w:r w:rsidR="000C1401">
        <w:rPr>
          <w:lang w:val="en-US"/>
        </w:rPr>
        <w:t xml:space="preserve">RAN2#106, Reno, USA, </w:t>
      </w:r>
      <w:r w:rsidR="00A044BD">
        <w:rPr>
          <w:lang w:val="en-US"/>
        </w:rPr>
        <w:t>May 2019</w:t>
      </w:r>
    </w:p>
    <w:p w14:paraId="7801EA81" w14:textId="77777777" w:rsidR="003A7EF3" w:rsidRPr="001B7A6C" w:rsidRDefault="003A7EF3" w:rsidP="00CE0424">
      <w:pPr>
        <w:pStyle w:val="BodyText"/>
        <w:rPr>
          <w:lang w:val="en-US"/>
        </w:rPr>
      </w:pPr>
    </w:p>
    <w:sectPr w:rsidR="003A7EF3" w:rsidRPr="001B7A6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729FC" w14:textId="77777777" w:rsidR="006A4EA9" w:rsidRDefault="006A4EA9">
      <w:r>
        <w:separator/>
      </w:r>
    </w:p>
  </w:endnote>
  <w:endnote w:type="continuationSeparator" w:id="0">
    <w:p w14:paraId="77D9ED12" w14:textId="77777777" w:rsidR="006A4EA9" w:rsidRDefault="006A4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728E2" w14:textId="77777777" w:rsidR="006A4EA9" w:rsidRDefault="006A4EA9">
      <w:r>
        <w:separator/>
      </w:r>
    </w:p>
  </w:footnote>
  <w:footnote w:type="continuationSeparator" w:id="0">
    <w:p w14:paraId="79C1B363" w14:textId="77777777" w:rsidR="006A4EA9" w:rsidRDefault="006A4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0"/>
  </w:num>
  <w:num w:numId="16">
    <w:abstractNumId w:val="14"/>
  </w:num>
  <w:num w:numId="17">
    <w:abstractNumId w:val="12"/>
  </w:num>
  <w:num w:numId="18">
    <w:abstractNumId w:val="6"/>
  </w:num>
  <w:num w:numId="19">
    <w:abstractNumId w:val="19"/>
  </w:num>
  <w:num w:numId="20">
    <w:abstractNumId w:val="18"/>
  </w:num>
  <w:num w:numId="21">
    <w:abstractNumId w:val="21"/>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6446"/>
    <w:rsid w:val="00006896"/>
    <w:rsid w:val="00007CDC"/>
    <w:rsid w:val="00011B28"/>
    <w:rsid w:val="00015B3D"/>
    <w:rsid w:val="00015D15"/>
    <w:rsid w:val="00024AF3"/>
    <w:rsid w:val="0002564D"/>
    <w:rsid w:val="00025ECA"/>
    <w:rsid w:val="000325B8"/>
    <w:rsid w:val="00034C15"/>
    <w:rsid w:val="00036BA1"/>
    <w:rsid w:val="000418F2"/>
    <w:rsid w:val="000422E2"/>
    <w:rsid w:val="00042F22"/>
    <w:rsid w:val="000444EF"/>
    <w:rsid w:val="00052A07"/>
    <w:rsid w:val="000534E3"/>
    <w:rsid w:val="0005606A"/>
    <w:rsid w:val="00057117"/>
    <w:rsid w:val="000616E7"/>
    <w:rsid w:val="0006487E"/>
    <w:rsid w:val="00065E1A"/>
    <w:rsid w:val="00070B32"/>
    <w:rsid w:val="00077E5F"/>
    <w:rsid w:val="0008036A"/>
    <w:rsid w:val="00081AE6"/>
    <w:rsid w:val="00082CA2"/>
    <w:rsid w:val="00083718"/>
    <w:rsid w:val="000855EB"/>
    <w:rsid w:val="00085B52"/>
    <w:rsid w:val="000866F2"/>
    <w:rsid w:val="0009009F"/>
    <w:rsid w:val="0009050D"/>
    <w:rsid w:val="00090DE7"/>
    <w:rsid w:val="00091557"/>
    <w:rsid w:val="000924C1"/>
    <w:rsid w:val="000924F0"/>
    <w:rsid w:val="00093474"/>
    <w:rsid w:val="0009510F"/>
    <w:rsid w:val="000A1B7B"/>
    <w:rsid w:val="000A4DB8"/>
    <w:rsid w:val="000A56F2"/>
    <w:rsid w:val="000B2719"/>
    <w:rsid w:val="000B3A8F"/>
    <w:rsid w:val="000B4AB9"/>
    <w:rsid w:val="000B58C3"/>
    <w:rsid w:val="000B61E9"/>
    <w:rsid w:val="000B756E"/>
    <w:rsid w:val="000C1401"/>
    <w:rsid w:val="000C165A"/>
    <w:rsid w:val="000C2E19"/>
    <w:rsid w:val="000C6E5A"/>
    <w:rsid w:val="000D0D07"/>
    <w:rsid w:val="000D4797"/>
    <w:rsid w:val="000D57FD"/>
    <w:rsid w:val="000D6255"/>
    <w:rsid w:val="000E0527"/>
    <w:rsid w:val="000E1E92"/>
    <w:rsid w:val="000E459E"/>
    <w:rsid w:val="000E4923"/>
    <w:rsid w:val="000E7BA3"/>
    <w:rsid w:val="000E7D55"/>
    <w:rsid w:val="000F06D6"/>
    <w:rsid w:val="000F0EB1"/>
    <w:rsid w:val="000F1106"/>
    <w:rsid w:val="000F3355"/>
    <w:rsid w:val="000F369B"/>
    <w:rsid w:val="000F3BE9"/>
    <w:rsid w:val="000F3F6C"/>
    <w:rsid w:val="000F6DF3"/>
    <w:rsid w:val="001005FF"/>
    <w:rsid w:val="001013BA"/>
    <w:rsid w:val="00102E48"/>
    <w:rsid w:val="001034CC"/>
    <w:rsid w:val="001062FB"/>
    <w:rsid w:val="001063E6"/>
    <w:rsid w:val="00113CF4"/>
    <w:rsid w:val="001153EA"/>
    <w:rsid w:val="00115643"/>
    <w:rsid w:val="00115AD2"/>
    <w:rsid w:val="00116765"/>
    <w:rsid w:val="0011687E"/>
    <w:rsid w:val="001219F5"/>
    <w:rsid w:val="00121A20"/>
    <w:rsid w:val="0012377F"/>
    <w:rsid w:val="00124314"/>
    <w:rsid w:val="00124802"/>
    <w:rsid w:val="00126B4A"/>
    <w:rsid w:val="0013102E"/>
    <w:rsid w:val="00132FD0"/>
    <w:rsid w:val="001344C0"/>
    <w:rsid w:val="001346FA"/>
    <w:rsid w:val="00134DAC"/>
    <w:rsid w:val="00135252"/>
    <w:rsid w:val="00137AB5"/>
    <w:rsid w:val="00137F0B"/>
    <w:rsid w:val="00147246"/>
    <w:rsid w:val="00151E23"/>
    <w:rsid w:val="001526E0"/>
    <w:rsid w:val="001551B5"/>
    <w:rsid w:val="00163971"/>
    <w:rsid w:val="001659C1"/>
    <w:rsid w:val="00173A8E"/>
    <w:rsid w:val="00177795"/>
    <w:rsid w:val="00180ED4"/>
    <w:rsid w:val="0018143F"/>
    <w:rsid w:val="00184A21"/>
    <w:rsid w:val="001853FD"/>
    <w:rsid w:val="00190AC1"/>
    <w:rsid w:val="00193150"/>
    <w:rsid w:val="0019341A"/>
    <w:rsid w:val="00193ABF"/>
    <w:rsid w:val="00197DF9"/>
    <w:rsid w:val="001A1987"/>
    <w:rsid w:val="001A2564"/>
    <w:rsid w:val="001A2618"/>
    <w:rsid w:val="001A57C5"/>
    <w:rsid w:val="001A6173"/>
    <w:rsid w:val="001A6CBA"/>
    <w:rsid w:val="001B0D97"/>
    <w:rsid w:val="001B5A5D"/>
    <w:rsid w:val="001B7A6C"/>
    <w:rsid w:val="001C1CE5"/>
    <w:rsid w:val="001C3D2A"/>
    <w:rsid w:val="001C7608"/>
    <w:rsid w:val="001D51BA"/>
    <w:rsid w:val="001D6342"/>
    <w:rsid w:val="001D6D53"/>
    <w:rsid w:val="001E2630"/>
    <w:rsid w:val="001E58E2"/>
    <w:rsid w:val="001E7AED"/>
    <w:rsid w:val="001F3916"/>
    <w:rsid w:val="001F54C5"/>
    <w:rsid w:val="001F662C"/>
    <w:rsid w:val="001F7074"/>
    <w:rsid w:val="001F7C1B"/>
    <w:rsid w:val="00200490"/>
    <w:rsid w:val="002004F6"/>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0844"/>
    <w:rsid w:val="002617E7"/>
    <w:rsid w:val="00263434"/>
    <w:rsid w:val="00264228"/>
    <w:rsid w:val="00264334"/>
    <w:rsid w:val="0026473E"/>
    <w:rsid w:val="00266214"/>
    <w:rsid w:val="00267C83"/>
    <w:rsid w:val="002703F5"/>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3C4E"/>
    <w:rsid w:val="002A6BE9"/>
    <w:rsid w:val="002B24D6"/>
    <w:rsid w:val="002B60BC"/>
    <w:rsid w:val="002B6537"/>
    <w:rsid w:val="002C2F1F"/>
    <w:rsid w:val="002C41E6"/>
    <w:rsid w:val="002C6D3B"/>
    <w:rsid w:val="002D071A"/>
    <w:rsid w:val="002D34B2"/>
    <w:rsid w:val="002D5BD7"/>
    <w:rsid w:val="002D7637"/>
    <w:rsid w:val="002E17F2"/>
    <w:rsid w:val="002E7CAE"/>
    <w:rsid w:val="002F2771"/>
    <w:rsid w:val="002F37A9"/>
    <w:rsid w:val="00301CE6"/>
    <w:rsid w:val="0030256B"/>
    <w:rsid w:val="00304608"/>
    <w:rsid w:val="0030501F"/>
    <w:rsid w:val="00307220"/>
    <w:rsid w:val="00307BA1"/>
    <w:rsid w:val="00311702"/>
    <w:rsid w:val="00311E82"/>
    <w:rsid w:val="003133ED"/>
    <w:rsid w:val="003134CA"/>
    <w:rsid w:val="00313FD6"/>
    <w:rsid w:val="003143BD"/>
    <w:rsid w:val="003203ED"/>
    <w:rsid w:val="00322C9F"/>
    <w:rsid w:val="00324D23"/>
    <w:rsid w:val="00331751"/>
    <w:rsid w:val="0033285C"/>
    <w:rsid w:val="00334579"/>
    <w:rsid w:val="003348DE"/>
    <w:rsid w:val="00335858"/>
    <w:rsid w:val="00336BDA"/>
    <w:rsid w:val="0034005A"/>
    <w:rsid w:val="00342BD7"/>
    <w:rsid w:val="00343A07"/>
    <w:rsid w:val="00345712"/>
    <w:rsid w:val="00346DB5"/>
    <w:rsid w:val="003477B1"/>
    <w:rsid w:val="00352175"/>
    <w:rsid w:val="00353BAD"/>
    <w:rsid w:val="0035491B"/>
    <w:rsid w:val="00357380"/>
    <w:rsid w:val="003602D9"/>
    <w:rsid w:val="003604CE"/>
    <w:rsid w:val="00370B5A"/>
    <w:rsid w:val="00370E47"/>
    <w:rsid w:val="00371DEE"/>
    <w:rsid w:val="00373F3C"/>
    <w:rsid w:val="003742AC"/>
    <w:rsid w:val="00377CE1"/>
    <w:rsid w:val="00384667"/>
    <w:rsid w:val="00385BF0"/>
    <w:rsid w:val="003939FF"/>
    <w:rsid w:val="00395CB1"/>
    <w:rsid w:val="00396DDF"/>
    <w:rsid w:val="003A2223"/>
    <w:rsid w:val="003A2A0F"/>
    <w:rsid w:val="003A3D53"/>
    <w:rsid w:val="003A45A1"/>
    <w:rsid w:val="003A5B0A"/>
    <w:rsid w:val="003A6BAC"/>
    <w:rsid w:val="003A7928"/>
    <w:rsid w:val="003A7EF3"/>
    <w:rsid w:val="003B159C"/>
    <w:rsid w:val="003B369F"/>
    <w:rsid w:val="003B36A3"/>
    <w:rsid w:val="003B460B"/>
    <w:rsid w:val="003B724B"/>
    <w:rsid w:val="003B7FE5"/>
    <w:rsid w:val="003C11C8"/>
    <w:rsid w:val="003C2702"/>
    <w:rsid w:val="003C7806"/>
    <w:rsid w:val="003D109F"/>
    <w:rsid w:val="003D2478"/>
    <w:rsid w:val="003D3C45"/>
    <w:rsid w:val="003D5B1F"/>
    <w:rsid w:val="003D767F"/>
    <w:rsid w:val="003E15FA"/>
    <w:rsid w:val="003E55E4"/>
    <w:rsid w:val="003E5E8E"/>
    <w:rsid w:val="003E74E3"/>
    <w:rsid w:val="003F05C7"/>
    <w:rsid w:val="003F2CD4"/>
    <w:rsid w:val="003F6BBE"/>
    <w:rsid w:val="003F726A"/>
    <w:rsid w:val="004000E8"/>
    <w:rsid w:val="00402E2B"/>
    <w:rsid w:val="0040512B"/>
    <w:rsid w:val="00405CA5"/>
    <w:rsid w:val="00407CD3"/>
    <w:rsid w:val="00410134"/>
    <w:rsid w:val="00410B72"/>
    <w:rsid w:val="00410F18"/>
    <w:rsid w:val="004110E1"/>
    <w:rsid w:val="0041263E"/>
    <w:rsid w:val="00413A28"/>
    <w:rsid w:val="00413AAC"/>
    <w:rsid w:val="00416900"/>
    <w:rsid w:val="00421105"/>
    <w:rsid w:val="004242F4"/>
    <w:rsid w:val="0042662D"/>
    <w:rsid w:val="00427248"/>
    <w:rsid w:val="00427771"/>
    <w:rsid w:val="00437447"/>
    <w:rsid w:val="00441A92"/>
    <w:rsid w:val="00444F56"/>
    <w:rsid w:val="00446488"/>
    <w:rsid w:val="00450165"/>
    <w:rsid w:val="004517AA"/>
    <w:rsid w:val="00452CAC"/>
    <w:rsid w:val="00457565"/>
    <w:rsid w:val="00457B71"/>
    <w:rsid w:val="004669E2"/>
    <w:rsid w:val="00470C31"/>
    <w:rsid w:val="004734D0"/>
    <w:rsid w:val="0047556B"/>
    <w:rsid w:val="0047596D"/>
    <w:rsid w:val="00477768"/>
    <w:rsid w:val="00492BC5"/>
    <w:rsid w:val="004964F1"/>
    <w:rsid w:val="00497B65"/>
    <w:rsid w:val="004A16BC"/>
    <w:rsid w:val="004A2B94"/>
    <w:rsid w:val="004A5BD9"/>
    <w:rsid w:val="004B7C0C"/>
    <w:rsid w:val="004C2DB9"/>
    <w:rsid w:val="004C3898"/>
    <w:rsid w:val="004D003C"/>
    <w:rsid w:val="004D36B1"/>
    <w:rsid w:val="004D7EBD"/>
    <w:rsid w:val="004E20DD"/>
    <w:rsid w:val="004E25C0"/>
    <w:rsid w:val="004E2680"/>
    <w:rsid w:val="004E28F9"/>
    <w:rsid w:val="004E462E"/>
    <w:rsid w:val="004E56DC"/>
    <w:rsid w:val="004E76F4"/>
    <w:rsid w:val="004F0B4E"/>
    <w:rsid w:val="004F0B6C"/>
    <w:rsid w:val="004F2078"/>
    <w:rsid w:val="004F4DA3"/>
    <w:rsid w:val="004F6122"/>
    <w:rsid w:val="00502D00"/>
    <w:rsid w:val="00505CED"/>
    <w:rsid w:val="00506557"/>
    <w:rsid w:val="0050677A"/>
    <w:rsid w:val="0051021C"/>
    <w:rsid w:val="005108D8"/>
    <w:rsid w:val="005116F9"/>
    <w:rsid w:val="00512552"/>
    <w:rsid w:val="005153A7"/>
    <w:rsid w:val="005219CF"/>
    <w:rsid w:val="00525306"/>
    <w:rsid w:val="005268CF"/>
    <w:rsid w:val="00527B49"/>
    <w:rsid w:val="00534987"/>
    <w:rsid w:val="00534B59"/>
    <w:rsid w:val="00536102"/>
    <w:rsid w:val="00536759"/>
    <w:rsid w:val="00537C62"/>
    <w:rsid w:val="00546970"/>
    <w:rsid w:val="00554E19"/>
    <w:rsid w:val="0056121F"/>
    <w:rsid w:val="00561DCE"/>
    <w:rsid w:val="00565D97"/>
    <w:rsid w:val="00572505"/>
    <w:rsid w:val="00581F01"/>
    <w:rsid w:val="00582809"/>
    <w:rsid w:val="0058798C"/>
    <w:rsid w:val="005900FA"/>
    <w:rsid w:val="005935A4"/>
    <w:rsid w:val="005948C2"/>
    <w:rsid w:val="00595DCA"/>
    <w:rsid w:val="0059779B"/>
    <w:rsid w:val="005A209A"/>
    <w:rsid w:val="005A662D"/>
    <w:rsid w:val="005A7D2C"/>
    <w:rsid w:val="005B0F65"/>
    <w:rsid w:val="005B26B8"/>
    <w:rsid w:val="005B35D7"/>
    <w:rsid w:val="005B392A"/>
    <w:rsid w:val="005B3AA3"/>
    <w:rsid w:val="005B591A"/>
    <w:rsid w:val="005B6F83"/>
    <w:rsid w:val="005C3611"/>
    <w:rsid w:val="005C74FB"/>
    <w:rsid w:val="005D1602"/>
    <w:rsid w:val="005D6E6C"/>
    <w:rsid w:val="005E385F"/>
    <w:rsid w:val="005E5B81"/>
    <w:rsid w:val="005E7945"/>
    <w:rsid w:val="005F0078"/>
    <w:rsid w:val="005F2CB1"/>
    <w:rsid w:val="005F3025"/>
    <w:rsid w:val="005F438A"/>
    <w:rsid w:val="005F618C"/>
    <w:rsid w:val="005F70BD"/>
    <w:rsid w:val="005F7539"/>
    <w:rsid w:val="0060283C"/>
    <w:rsid w:val="0060388C"/>
    <w:rsid w:val="0060466D"/>
    <w:rsid w:val="00604F14"/>
    <w:rsid w:val="00611B83"/>
    <w:rsid w:val="00613257"/>
    <w:rsid w:val="00620A71"/>
    <w:rsid w:val="00620D80"/>
    <w:rsid w:val="006234A6"/>
    <w:rsid w:val="00630001"/>
    <w:rsid w:val="006311B3"/>
    <w:rsid w:val="00631CA0"/>
    <w:rsid w:val="0063284C"/>
    <w:rsid w:val="00636398"/>
    <w:rsid w:val="006368D3"/>
    <w:rsid w:val="006377EC"/>
    <w:rsid w:val="00640533"/>
    <w:rsid w:val="006413A8"/>
    <w:rsid w:val="0064151F"/>
    <w:rsid w:val="00641533"/>
    <w:rsid w:val="0064208D"/>
    <w:rsid w:val="00643475"/>
    <w:rsid w:val="0064396A"/>
    <w:rsid w:val="0064624E"/>
    <w:rsid w:val="00650AB9"/>
    <w:rsid w:val="00655733"/>
    <w:rsid w:val="00655ACD"/>
    <w:rsid w:val="00656A92"/>
    <w:rsid w:val="00656DDE"/>
    <w:rsid w:val="00657B04"/>
    <w:rsid w:val="0066011D"/>
    <w:rsid w:val="006607C0"/>
    <w:rsid w:val="006613A6"/>
    <w:rsid w:val="006627A2"/>
    <w:rsid w:val="006634E6"/>
    <w:rsid w:val="006638EC"/>
    <w:rsid w:val="006655EE"/>
    <w:rsid w:val="00665EE9"/>
    <w:rsid w:val="00667C13"/>
    <w:rsid w:val="00667EE7"/>
    <w:rsid w:val="00670922"/>
    <w:rsid w:val="00670BE1"/>
    <w:rsid w:val="0067218F"/>
    <w:rsid w:val="00672ECD"/>
    <w:rsid w:val="006741F2"/>
    <w:rsid w:val="00674CC3"/>
    <w:rsid w:val="00675C72"/>
    <w:rsid w:val="006771F9"/>
    <w:rsid w:val="006776D7"/>
    <w:rsid w:val="00677F3D"/>
    <w:rsid w:val="00681003"/>
    <w:rsid w:val="00681482"/>
    <w:rsid w:val="006817C9"/>
    <w:rsid w:val="00683ECE"/>
    <w:rsid w:val="00685908"/>
    <w:rsid w:val="00690913"/>
    <w:rsid w:val="006920F5"/>
    <w:rsid w:val="00695FC2"/>
    <w:rsid w:val="00696949"/>
    <w:rsid w:val="00697052"/>
    <w:rsid w:val="006A1732"/>
    <w:rsid w:val="006A1F45"/>
    <w:rsid w:val="006A46FB"/>
    <w:rsid w:val="006A4EA9"/>
    <w:rsid w:val="006A5E28"/>
    <w:rsid w:val="006A697B"/>
    <w:rsid w:val="006A7AFF"/>
    <w:rsid w:val="006B1816"/>
    <w:rsid w:val="006B2099"/>
    <w:rsid w:val="006B50CF"/>
    <w:rsid w:val="006C03B8"/>
    <w:rsid w:val="006C5EC9"/>
    <w:rsid w:val="006C6059"/>
    <w:rsid w:val="006C7522"/>
    <w:rsid w:val="006D5331"/>
    <w:rsid w:val="006D668F"/>
    <w:rsid w:val="006D6F08"/>
    <w:rsid w:val="006E062C"/>
    <w:rsid w:val="006E28B7"/>
    <w:rsid w:val="006E3310"/>
    <w:rsid w:val="006E4E39"/>
    <w:rsid w:val="006E565E"/>
    <w:rsid w:val="006E673D"/>
    <w:rsid w:val="006E7D3B"/>
    <w:rsid w:val="006F0815"/>
    <w:rsid w:val="006F1B70"/>
    <w:rsid w:val="006F341D"/>
    <w:rsid w:val="006F353B"/>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18B"/>
    <w:rsid w:val="007362A6"/>
    <w:rsid w:val="00736D7D"/>
    <w:rsid w:val="00740E58"/>
    <w:rsid w:val="007442A3"/>
    <w:rsid w:val="007445A0"/>
    <w:rsid w:val="0074524B"/>
    <w:rsid w:val="00747D8B"/>
    <w:rsid w:val="00751228"/>
    <w:rsid w:val="0075637A"/>
    <w:rsid w:val="007571E1"/>
    <w:rsid w:val="007604B2"/>
    <w:rsid w:val="00763718"/>
    <w:rsid w:val="00765281"/>
    <w:rsid w:val="00766BAD"/>
    <w:rsid w:val="00767DF0"/>
    <w:rsid w:val="007730BD"/>
    <w:rsid w:val="007755F2"/>
    <w:rsid w:val="00776971"/>
    <w:rsid w:val="007773FE"/>
    <w:rsid w:val="0078177E"/>
    <w:rsid w:val="0078304C"/>
    <w:rsid w:val="00783673"/>
    <w:rsid w:val="007847A7"/>
    <w:rsid w:val="00785490"/>
    <w:rsid w:val="00787E9F"/>
    <w:rsid w:val="00790180"/>
    <w:rsid w:val="007925EA"/>
    <w:rsid w:val="00793AEA"/>
    <w:rsid w:val="00793CD8"/>
    <w:rsid w:val="00795C92"/>
    <w:rsid w:val="00796231"/>
    <w:rsid w:val="007964F7"/>
    <w:rsid w:val="007A1CB3"/>
    <w:rsid w:val="007A2AFB"/>
    <w:rsid w:val="007A306F"/>
    <w:rsid w:val="007A43A6"/>
    <w:rsid w:val="007A58A6"/>
    <w:rsid w:val="007B258D"/>
    <w:rsid w:val="007B3D2D"/>
    <w:rsid w:val="007B50AE"/>
    <w:rsid w:val="007B51DF"/>
    <w:rsid w:val="007C05DD"/>
    <w:rsid w:val="007C3D18"/>
    <w:rsid w:val="007C60BF"/>
    <w:rsid w:val="007C6A07"/>
    <w:rsid w:val="007C75A1"/>
    <w:rsid w:val="007C77A5"/>
    <w:rsid w:val="007D04E5"/>
    <w:rsid w:val="007D5901"/>
    <w:rsid w:val="007D73C0"/>
    <w:rsid w:val="007D7526"/>
    <w:rsid w:val="007E195C"/>
    <w:rsid w:val="007E4610"/>
    <w:rsid w:val="007E4715"/>
    <w:rsid w:val="007E505B"/>
    <w:rsid w:val="007E7091"/>
    <w:rsid w:val="00803FAE"/>
    <w:rsid w:val="0080605F"/>
    <w:rsid w:val="008072BB"/>
    <w:rsid w:val="00807786"/>
    <w:rsid w:val="00811FCB"/>
    <w:rsid w:val="008158D6"/>
    <w:rsid w:val="00817196"/>
    <w:rsid w:val="008235DB"/>
    <w:rsid w:val="00823A63"/>
    <w:rsid w:val="00824AB4"/>
    <w:rsid w:val="00825C42"/>
    <w:rsid w:val="00825D25"/>
    <w:rsid w:val="00827D6F"/>
    <w:rsid w:val="00827F02"/>
    <w:rsid w:val="008376AC"/>
    <w:rsid w:val="00837A71"/>
    <w:rsid w:val="008444E8"/>
    <w:rsid w:val="00844E80"/>
    <w:rsid w:val="00846FE7"/>
    <w:rsid w:val="00847364"/>
    <w:rsid w:val="00854F97"/>
    <w:rsid w:val="00856911"/>
    <w:rsid w:val="0086392A"/>
    <w:rsid w:val="0086569B"/>
    <w:rsid w:val="008677FD"/>
    <w:rsid w:val="00870439"/>
    <w:rsid w:val="008706D4"/>
    <w:rsid w:val="00870F8A"/>
    <w:rsid w:val="008719A4"/>
    <w:rsid w:val="00871D23"/>
    <w:rsid w:val="00873DB0"/>
    <w:rsid w:val="00874312"/>
    <w:rsid w:val="0087437C"/>
    <w:rsid w:val="00875CD7"/>
    <w:rsid w:val="00876B4D"/>
    <w:rsid w:val="00877F18"/>
    <w:rsid w:val="0088703B"/>
    <w:rsid w:val="008923FE"/>
    <w:rsid w:val="00894A88"/>
    <w:rsid w:val="00895386"/>
    <w:rsid w:val="008A21FF"/>
    <w:rsid w:val="008A2CE2"/>
    <w:rsid w:val="008A30AC"/>
    <w:rsid w:val="008A44B8"/>
    <w:rsid w:val="008A51A8"/>
    <w:rsid w:val="008A54C7"/>
    <w:rsid w:val="008A77D8"/>
    <w:rsid w:val="008B0483"/>
    <w:rsid w:val="008B120C"/>
    <w:rsid w:val="008B2D60"/>
    <w:rsid w:val="008B51A0"/>
    <w:rsid w:val="008B592A"/>
    <w:rsid w:val="008B7B5C"/>
    <w:rsid w:val="008C0C99"/>
    <w:rsid w:val="008C2017"/>
    <w:rsid w:val="008C4958"/>
    <w:rsid w:val="008C4BAA"/>
    <w:rsid w:val="008C6AE8"/>
    <w:rsid w:val="008C7573"/>
    <w:rsid w:val="008D34F1"/>
    <w:rsid w:val="008D39D8"/>
    <w:rsid w:val="008D3A6D"/>
    <w:rsid w:val="008D5293"/>
    <w:rsid w:val="008D6D1A"/>
    <w:rsid w:val="008D70F1"/>
    <w:rsid w:val="008D75A1"/>
    <w:rsid w:val="008E065E"/>
    <w:rsid w:val="008E0927"/>
    <w:rsid w:val="008E1909"/>
    <w:rsid w:val="008E7E11"/>
    <w:rsid w:val="008F1EAB"/>
    <w:rsid w:val="008F33DC"/>
    <w:rsid w:val="008F477F"/>
    <w:rsid w:val="008F6B77"/>
    <w:rsid w:val="0090028E"/>
    <w:rsid w:val="00901FC1"/>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116B"/>
    <w:rsid w:val="0095167C"/>
    <w:rsid w:val="00953920"/>
    <w:rsid w:val="00953D47"/>
    <w:rsid w:val="0095681E"/>
    <w:rsid w:val="009572D4"/>
    <w:rsid w:val="00957B69"/>
    <w:rsid w:val="00961921"/>
    <w:rsid w:val="00961B5B"/>
    <w:rsid w:val="0096430A"/>
    <w:rsid w:val="0096554B"/>
    <w:rsid w:val="0096584A"/>
    <w:rsid w:val="00971F08"/>
    <w:rsid w:val="00972BD3"/>
    <w:rsid w:val="00974286"/>
    <w:rsid w:val="0097603D"/>
    <w:rsid w:val="00976949"/>
    <w:rsid w:val="00980477"/>
    <w:rsid w:val="00983BF5"/>
    <w:rsid w:val="00985253"/>
    <w:rsid w:val="009853B3"/>
    <w:rsid w:val="00986AFB"/>
    <w:rsid w:val="00990630"/>
    <w:rsid w:val="00991761"/>
    <w:rsid w:val="00994DCA"/>
    <w:rsid w:val="009960EC"/>
    <w:rsid w:val="009970DD"/>
    <w:rsid w:val="009A0FBA"/>
    <w:rsid w:val="009A14B0"/>
    <w:rsid w:val="009A1601"/>
    <w:rsid w:val="009A462D"/>
    <w:rsid w:val="009A5CBA"/>
    <w:rsid w:val="009B1F30"/>
    <w:rsid w:val="009B230A"/>
    <w:rsid w:val="009B3AC2"/>
    <w:rsid w:val="009B3DDB"/>
    <w:rsid w:val="009B4DF4"/>
    <w:rsid w:val="009B564E"/>
    <w:rsid w:val="009B7E87"/>
    <w:rsid w:val="009C403E"/>
    <w:rsid w:val="009C41D0"/>
    <w:rsid w:val="009D4FF0"/>
    <w:rsid w:val="009D703C"/>
    <w:rsid w:val="009D718F"/>
    <w:rsid w:val="009D7CFE"/>
    <w:rsid w:val="009E068F"/>
    <w:rsid w:val="009E14E0"/>
    <w:rsid w:val="009E35DB"/>
    <w:rsid w:val="009E47A3"/>
    <w:rsid w:val="009F08F3"/>
    <w:rsid w:val="009F344F"/>
    <w:rsid w:val="009F733B"/>
    <w:rsid w:val="00A0362D"/>
    <w:rsid w:val="00A044BD"/>
    <w:rsid w:val="00A048A8"/>
    <w:rsid w:val="00A04F49"/>
    <w:rsid w:val="00A13E54"/>
    <w:rsid w:val="00A17F63"/>
    <w:rsid w:val="00A2052C"/>
    <w:rsid w:val="00A2193B"/>
    <w:rsid w:val="00A2351A"/>
    <w:rsid w:val="00A264A9"/>
    <w:rsid w:val="00A27785"/>
    <w:rsid w:val="00A30187"/>
    <w:rsid w:val="00A3448A"/>
    <w:rsid w:val="00A36297"/>
    <w:rsid w:val="00A37387"/>
    <w:rsid w:val="00A41E2B"/>
    <w:rsid w:val="00A45B74"/>
    <w:rsid w:val="00A52E1D"/>
    <w:rsid w:val="00A61499"/>
    <w:rsid w:val="00A62A77"/>
    <w:rsid w:val="00A63483"/>
    <w:rsid w:val="00A65220"/>
    <w:rsid w:val="00A657D7"/>
    <w:rsid w:val="00A660AC"/>
    <w:rsid w:val="00A66F55"/>
    <w:rsid w:val="00A67E6C"/>
    <w:rsid w:val="00A71B99"/>
    <w:rsid w:val="00A728FD"/>
    <w:rsid w:val="00A739D0"/>
    <w:rsid w:val="00A753D0"/>
    <w:rsid w:val="00A761D4"/>
    <w:rsid w:val="00A77EC4"/>
    <w:rsid w:val="00A92879"/>
    <w:rsid w:val="00A9442A"/>
    <w:rsid w:val="00AA016F"/>
    <w:rsid w:val="00AA1ED6"/>
    <w:rsid w:val="00AA51D6"/>
    <w:rsid w:val="00AA6173"/>
    <w:rsid w:val="00AB0BC8"/>
    <w:rsid w:val="00AB11CA"/>
    <w:rsid w:val="00AB14D9"/>
    <w:rsid w:val="00AB4AB8"/>
    <w:rsid w:val="00AB655E"/>
    <w:rsid w:val="00AC007F"/>
    <w:rsid w:val="00AC2ECD"/>
    <w:rsid w:val="00AC3119"/>
    <w:rsid w:val="00AC444D"/>
    <w:rsid w:val="00AC49FB"/>
    <w:rsid w:val="00AC5A10"/>
    <w:rsid w:val="00AC5FDE"/>
    <w:rsid w:val="00AD0AA3"/>
    <w:rsid w:val="00AD15B6"/>
    <w:rsid w:val="00AD3F94"/>
    <w:rsid w:val="00AD4A5A"/>
    <w:rsid w:val="00AD74B0"/>
    <w:rsid w:val="00AE27AC"/>
    <w:rsid w:val="00AE3743"/>
    <w:rsid w:val="00AE40E0"/>
    <w:rsid w:val="00AE4489"/>
    <w:rsid w:val="00AE4DBA"/>
    <w:rsid w:val="00AE4F07"/>
    <w:rsid w:val="00AF1C5D"/>
    <w:rsid w:val="00AF2BE0"/>
    <w:rsid w:val="00AF42D7"/>
    <w:rsid w:val="00AF6393"/>
    <w:rsid w:val="00B006FE"/>
    <w:rsid w:val="00B007CB"/>
    <w:rsid w:val="00B02AA9"/>
    <w:rsid w:val="00B02EF8"/>
    <w:rsid w:val="00B02FA3"/>
    <w:rsid w:val="00B05084"/>
    <w:rsid w:val="00B11F73"/>
    <w:rsid w:val="00B123D0"/>
    <w:rsid w:val="00B157F9"/>
    <w:rsid w:val="00B20256"/>
    <w:rsid w:val="00B20D09"/>
    <w:rsid w:val="00B20E4A"/>
    <w:rsid w:val="00B2763F"/>
    <w:rsid w:val="00B27AAC"/>
    <w:rsid w:val="00B30929"/>
    <w:rsid w:val="00B372AA"/>
    <w:rsid w:val="00B40445"/>
    <w:rsid w:val="00B41888"/>
    <w:rsid w:val="00B45A52"/>
    <w:rsid w:val="00B46175"/>
    <w:rsid w:val="00B46B89"/>
    <w:rsid w:val="00B47E7E"/>
    <w:rsid w:val="00B61565"/>
    <w:rsid w:val="00B6188F"/>
    <w:rsid w:val="00B6434E"/>
    <w:rsid w:val="00B664C7"/>
    <w:rsid w:val="00B739F6"/>
    <w:rsid w:val="00B81A6C"/>
    <w:rsid w:val="00B8280F"/>
    <w:rsid w:val="00B82E77"/>
    <w:rsid w:val="00B85DE5"/>
    <w:rsid w:val="00B90F73"/>
    <w:rsid w:val="00B93B59"/>
    <w:rsid w:val="00B93DEE"/>
    <w:rsid w:val="00B9406A"/>
    <w:rsid w:val="00B970DF"/>
    <w:rsid w:val="00BA2280"/>
    <w:rsid w:val="00BA2A08"/>
    <w:rsid w:val="00BA4BF5"/>
    <w:rsid w:val="00BA56D2"/>
    <w:rsid w:val="00BA76E0"/>
    <w:rsid w:val="00BB2A25"/>
    <w:rsid w:val="00BB42F6"/>
    <w:rsid w:val="00BB51E9"/>
    <w:rsid w:val="00BC0FDC"/>
    <w:rsid w:val="00BC269C"/>
    <w:rsid w:val="00BC3053"/>
    <w:rsid w:val="00BC4D2E"/>
    <w:rsid w:val="00BD266D"/>
    <w:rsid w:val="00BD48AC"/>
    <w:rsid w:val="00BD5F1A"/>
    <w:rsid w:val="00BD7623"/>
    <w:rsid w:val="00BE1234"/>
    <w:rsid w:val="00BE2FA6"/>
    <w:rsid w:val="00BE333F"/>
    <w:rsid w:val="00BE7406"/>
    <w:rsid w:val="00BE7603"/>
    <w:rsid w:val="00BF30FA"/>
    <w:rsid w:val="00BF3279"/>
    <w:rsid w:val="00BF74C7"/>
    <w:rsid w:val="00C015F1"/>
    <w:rsid w:val="00C01F33"/>
    <w:rsid w:val="00C02CC6"/>
    <w:rsid w:val="00C040F7"/>
    <w:rsid w:val="00C041B0"/>
    <w:rsid w:val="00C044AB"/>
    <w:rsid w:val="00C054A3"/>
    <w:rsid w:val="00C05706"/>
    <w:rsid w:val="00C07377"/>
    <w:rsid w:val="00C10478"/>
    <w:rsid w:val="00C12107"/>
    <w:rsid w:val="00C1333C"/>
    <w:rsid w:val="00C14D4B"/>
    <w:rsid w:val="00C154BB"/>
    <w:rsid w:val="00C24345"/>
    <w:rsid w:val="00C279B5"/>
    <w:rsid w:val="00C27C45"/>
    <w:rsid w:val="00C34B15"/>
    <w:rsid w:val="00C35EA8"/>
    <w:rsid w:val="00C3719D"/>
    <w:rsid w:val="00C442AD"/>
    <w:rsid w:val="00C508E2"/>
    <w:rsid w:val="00C54995"/>
    <w:rsid w:val="00C54D41"/>
    <w:rsid w:val="00C60783"/>
    <w:rsid w:val="00C64672"/>
    <w:rsid w:val="00C70697"/>
    <w:rsid w:val="00C72EF4"/>
    <w:rsid w:val="00C75D2F"/>
    <w:rsid w:val="00C767BE"/>
    <w:rsid w:val="00C76E3C"/>
    <w:rsid w:val="00C80049"/>
    <w:rsid w:val="00C81568"/>
    <w:rsid w:val="00C9027A"/>
    <w:rsid w:val="00C9068E"/>
    <w:rsid w:val="00C908FC"/>
    <w:rsid w:val="00C93745"/>
    <w:rsid w:val="00C937A1"/>
    <w:rsid w:val="00C93C4B"/>
    <w:rsid w:val="00C944AB"/>
    <w:rsid w:val="00C95B40"/>
    <w:rsid w:val="00C976A9"/>
    <w:rsid w:val="00C977D8"/>
    <w:rsid w:val="00C97AAD"/>
    <w:rsid w:val="00CA1ED8"/>
    <w:rsid w:val="00CB1F63"/>
    <w:rsid w:val="00CB3CDF"/>
    <w:rsid w:val="00CB7170"/>
    <w:rsid w:val="00CC040E"/>
    <w:rsid w:val="00CC111F"/>
    <w:rsid w:val="00CC2011"/>
    <w:rsid w:val="00CC3EA0"/>
    <w:rsid w:val="00CC7B45"/>
    <w:rsid w:val="00CD1188"/>
    <w:rsid w:val="00CD2ED1"/>
    <w:rsid w:val="00CD337B"/>
    <w:rsid w:val="00CE0424"/>
    <w:rsid w:val="00CE6A47"/>
    <w:rsid w:val="00CE7561"/>
    <w:rsid w:val="00CF1354"/>
    <w:rsid w:val="00CF19DA"/>
    <w:rsid w:val="00CF3B1F"/>
    <w:rsid w:val="00CF3BF6"/>
    <w:rsid w:val="00CF625B"/>
    <w:rsid w:val="00CF687E"/>
    <w:rsid w:val="00D0349B"/>
    <w:rsid w:val="00D10249"/>
    <w:rsid w:val="00D115C3"/>
    <w:rsid w:val="00D11897"/>
    <w:rsid w:val="00D11B48"/>
    <w:rsid w:val="00D13135"/>
    <w:rsid w:val="00D13E4E"/>
    <w:rsid w:val="00D239A7"/>
    <w:rsid w:val="00D23F47"/>
    <w:rsid w:val="00D36E71"/>
    <w:rsid w:val="00D378F1"/>
    <w:rsid w:val="00D37D87"/>
    <w:rsid w:val="00D40048"/>
    <w:rsid w:val="00D40B33"/>
    <w:rsid w:val="00D4318F"/>
    <w:rsid w:val="00D438BF"/>
    <w:rsid w:val="00D440F8"/>
    <w:rsid w:val="00D50F97"/>
    <w:rsid w:val="00D546FF"/>
    <w:rsid w:val="00D55AD5"/>
    <w:rsid w:val="00D56723"/>
    <w:rsid w:val="00D576CA"/>
    <w:rsid w:val="00D60336"/>
    <w:rsid w:val="00D604A0"/>
    <w:rsid w:val="00D616B8"/>
    <w:rsid w:val="00D61AF5"/>
    <w:rsid w:val="00D652B5"/>
    <w:rsid w:val="00D66155"/>
    <w:rsid w:val="00D708B0"/>
    <w:rsid w:val="00D74608"/>
    <w:rsid w:val="00D77B1D"/>
    <w:rsid w:val="00D8021F"/>
    <w:rsid w:val="00D80383"/>
    <w:rsid w:val="00D823C6"/>
    <w:rsid w:val="00D86306"/>
    <w:rsid w:val="00D86CA3"/>
    <w:rsid w:val="00D871CE"/>
    <w:rsid w:val="00D9196D"/>
    <w:rsid w:val="00D92982"/>
    <w:rsid w:val="00DA20C8"/>
    <w:rsid w:val="00DA305E"/>
    <w:rsid w:val="00DA5417"/>
    <w:rsid w:val="00DA56E8"/>
    <w:rsid w:val="00DB0A9F"/>
    <w:rsid w:val="00DB377D"/>
    <w:rsid w:val="00DC2D36"/>
    <w:rsid w:val="00DC53EF"/>
    <w:rsid w:val="00DE483B"/>
    <w:rsid w:val="00DE5608"/>
    <w:rsid w:val="00DE58D0"/>
    <w:rsid w:val="00DE654F"/>
    <w:rsid w:val="00DF0B6E"/>
    <w:rsid w:val="00DF15E0"/>
    <w:rsid w:val="00DF37A0"/>
    <w:rsid w:val="00E110E7"/>
    <w:rsid w:val="00E11B20"/>
    <w:rsid w:val="00E1531C"/>
    <w:rsid w:val="00E17FA2"/>
    <w:rsid w:val="00E21F7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2D2"/>
    <w:rsid w:val="00E53B75"/>
    <w:rsid w:val="00E54E3B"/>
    <w:rsid w:val="00E57565"/>
    <w:rsid w:val="00E63838"/>
    <w:rsid w:val="00E64434"/>
    <w:rsid w:val="00E67C51"/>
    <w:rsid w:val="00E70024"/>
    <w:rsid w:val="00E70749"/>
    <w:rsid w:val="00E72EFC"/>
    <w:rsid w:val="00E758EC"/>
    <w:rsid w:val="00E8234C"/>
    <w:rsid w:val="00E83AA9"/>
    <w:rsid w:val="00E85928"/>
    <w:rsid w:val="00E87822"/>
    <w:rsid w:val="00E90395"/>
    <w:rsid w:val="00E90E49"/>
    <w:rsid w:val="00E917F9"/>
    <w:rsid w:val="00E9291C"/>
    <w:rsid w:val="00E93FFE"/>
    <w:rsid w:val="00E94C21"/>
    <w:rsid w:val="00E94F8A"/>
    <w:rsid w:val="00EA0212"/>
    <w:rsid w:val="00EA2A29"/>
    <w:rsid w:val="00EA4B2B"/>
    <w:rsid w:val="00EA7A41"/>
    <w:rsid w:val="00EB077B"/>
    <w:rsid w:val="00EB15E2"/>
    <w:rsid w:val="00EB4EA2"/>
    <w:rsid w:val="00EC27C6"/>
    <w:rsid w:val="00EC4207"/>
    <w:rsid w:val="00EC5653"/>
    <w:rsid w:val="00EC71CE"/>
    <w:rsid w:val="00EC781D"/>
    <w:rsid w:val="00ED1006"/>
    <w:rsid w:val="00EF18FE"/>
    <w:rsid w:val="00EF5787"/>
    <w:rsid w:val="00EF60D0"/>
    <w:rsid w:val="00F01B7D"/>
    <w:rsid w:val="00F0528D"/>
    <w:rsid w:val="00F06C67"/>
    <w:rsid w:val="00F06DFD"/>
    <w:rsid w:val="00F071D1"/>
    <w:rsid w:val="00F07533"/>
    <w:rsid w:val="00F10629"/>
    <w:rsid w:val="00F15FA5"/>
    <w:rsid w:val="00F203F8"/>
    <w:rsid w:val="00F209B7"/>
    <w:rsid w:val="00F2376F"/>
    <w:rsid w:val="00F241D9"/>
    <w:rsid w:val="00F243D8"/>
    <w:rsid w:val="00F30828"/>
    <w:rsid w:val="00F313D6"/>
    <w:rsid w:val="00F3188A"/>
    <w:rsid w:val="00F40F0C"/>
    <w:rsid w:val="00F40FD2"/>
    <w:rsid w:val="00F45022"/>
    <w:rsid w:val="00F4766C"/>
    <w:rsid w:val="00F507D1"/>
    <w:rsid w:val="00F519CE"/>
    <w:rsid w:val="00F51ADA"/>
    <w:rsid w:val="00F544CA"/>
    <w:rsid w:val="00F5736F"/>
    <w:rsid w:val="00F607C5"/>
    <w:rsid w:val="00F60DEA"/>
    <w:rsid w:val="00F6302A"/>
    <w:rsid w:val="00F64C2B"/>
    <w:rsid w:val="00F64CC2"/>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CF"/>
    <w:rsid w:val="00FA2BB3"/>
    <w:rsid w:val="00FB0507"/>
    <w:rsid w:val="00FB19FB"/>
    <w:rsid w:val="00FB4C80"/>
    <w:rsid w:val="00FB6A6A"/>
    <w:rsid w:val="00FC7429"/>
    <w:rsid w:val="00FD07F6"/>
    <w:rsid w:val="00FD1EC8"/>
    <w:rsid w:val="00FD47ED"/>
    <w:rsid w:val="00FD4CEB"/>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B230A"/>
    <w:rPr>
      <w:rFonts w:ascii="Arial" w:hAnsi="Arial"/>
      <w:lang w:val="en-GB" w:eastAsia="zh-CN"/>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D378F1"/>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D378F1"/>
    <w:rPr>
      <w:rFonts w:ascii="Times" w:eastAsia="SimSun" w:hAnsi="Times"/>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534987"/>
    <w:rPr>
      <w:rFonts w:ascii="Arial" w:hAnsi="Arial"/>
      <w:b/>
      <w:bCs/>
      <w:lang w:val="en-GB" w:eastAsia="zh-CN"/>
    </w:rPr>
  </w:style>
  <w:style w:type="character" w:customStyle="1" w:styleId="B1Char1">
    <w:name w:val="B1 Char1"/>
    <w:link w:val="B1"/>
    <w:qFormat/>
    <w:rsid w:val="004E25C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TSG_RAN/TSGR_82/Docs/RP-1828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5NUHHDQN7SK2-1476151046-45681</_dlc_DocId>
    <_dlc_DocIdUrl xmlns="f166a696-7b5b-4ccd-9f0c-ffde0cceec81">
      <Url>https://ericsson.sharepoint.com/sites/star/_layouts/15/DocIdRedir.aspx?ID=5NUHHDQN7SK2-1476151046-45681</Url>
      <Description>5NUHHDQN7SK2-1476151046-45681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29B4D14-052C-49B7-B981-6FDA224B7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1C111AE5-8C1C-4A98-860C-23116C143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341</TotalTime>
  <Pages>4</Pages>
  <Words>1356</Words>
  <Characters>7192</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234</cp:revision>
  <cp:lastPrinted>2008-01-31T16:09:00Z</cp:lastPrinted>
  <dcterms:created xsi:type="dcterms:W3CDTF">2019-04-11T22:24:00Z</dcterms:created>
  <dcterms:modified xsi:type="dcterms:W3CDTF">2019-05-02T22:41:00Z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058677e0-4bd4-4d42-94f9-96147b9b11a8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048">
    <vt:lpwstr>1003</vt:lpwstr>
  </property>
</Properties>
</file>